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b/>
          <w:bCs/>
          <w:sz w:val="32"/>
          <w:szCs w:val="32"/>
        </w:rPr>
      </w:pPr>
    </w:p>
    <w:p>
      <w:pPr>
        <w:spacing w:line="560" w:lineRule="exact"/>
        <w:ind w:firstLine="640" w:firstLineChars="20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r>
        <w:rPr>
          <w:rFonts w:hint="eastAsia" w:asciiTheme="majorEastAsia" w:hAnsiTheme="majorEastAsia" w:eastAsiaTheme="majorEastAsia"/>
          <w:b w:val="0"/>
          <w:bCs w:val="0"/>
          <w:sz w:val="32"/>
          <w:szCs w:val="32"/>
        </w:rPr>
        <w:t>软件</w:t>
      </w:r>
      <w:r>
        <w:rPr>
          <w:rFonts w:hint="eastAsia" w:asciiTheme="majorEastAsia" w:hAnsiTheme="majorEastAsia" w:eastAsiaTheme="majorEastAsia"/>
          <w:b w:val="0"/>
          <w:bCs w:val="0"/>
          <w:sz w:val="32"/>
          <w:szCs w:val="32"/>
          <w:lang w:eastAsia="zh-CN"/>
        </w:rPr>
        <w:t>技术专业</w:t>
      </w:r>
      <w:r>
        <w:rPr>
          <w:rFonts w:hint="eastAsia" w:asciiTheme="majorEastAsia" w:hAnsiTheme="majorEastAsia" w:eastAsiaTheme="majorEastAsia"/>
          <w:sz w:val="32"/>
          <w:szCs w:val="32"/>
        </w:rPr>
        <w:t>人才培养方案（2021版）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hint="eastAsia" w:asciiTheme="minorEastAsia" w:hAnsiTheme="minorEastAsia" w:eastAsiaTheme="minorEastAsia"/>
          <w:sz w:val="24"/>
          <w:szCs w:val="24"/>
          <w:lang w:eastAsia="zh-CN"/>
        </w:rPr>
      </w:pPr>
      <w:r>
        <w:rPr>
          <w:rFonts w:hint="eastAsia" w:asciiTheme="minorEastAsia" w:hAnsiTheme="minorEastAsia"/>
          <w:sz w:val="24"/>
          <w:szCs w:val="24"/>
        </w:rPr>
        <w:t>1．专业名称：软件</w:t>
      </w:r>
      <w:r>
        <w:rPr>
          <w:rFonts w:hint="eastAsia" w:asciiTheme="minorEastAsia" w:hAnsiTheme="minorEastAsia"/>
          <w:sz w:val="24"/>
          <w:szCs w:val="24"/>
          <w:lang w:eastAsia="zh-CN"/>
        </w:rPr>
        <w:t>技术</w:t>
      </w:r>
    </w:p>
    <w:p>
      <w:pPr>
        <w:spacing w:line="560" w:lineRule="exact"/>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sz w:val="24"/>
          <w:szCs w:val="24"/>
        </w:rPr>
        <w:t xml:space="preserve">2．专业代码： </w:t>
      </w:r>
      <w:r>
        <w:rPr>
          <w:rFonts w:hint="eastAsia" w:asciiTheme="minorEastAsia" w:hAnsiTheme="minorEastAsia"/>
          <w:sz w:val="24"/>
          <w:szCs w:val="24"/>
          <w:lang w:val="en-US" w:eastAsia="zh-CN"/>
        </w:rPr>
        <w:t>610205</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宋体" w:hAnsi="宋体"/>
          <w:szCs w:val="21"/>
        </w:rPr>
      </w:pPr>
      <w:r>
        <w:rPr>
          <w:rFonts w:hint="eastAsia" w:asciiTheme="minorEastAsia" w:hAnsiTheme="minorEastAsia"/>
          <w:sz w:val="24"/>
          <w:szCs w:val="24"/>
        </w:rPr>
        <w:t>高中阶段教育毕业生或具有同等学力人员</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三年制，专科</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4"/>
        <w:tblpPr w:leftFromText="180" w:rightFromText="180" w:vertAnchor="text" w:horzAnchor="margin" w:tblpXSpec="center" w:tblpY="67"/>
        <w:tblW w:w="90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975"/>
        <w:gridCol w:w="1635"/>
        <w:gridCol w:w="1920"/>
        <w:gridCol w:w="21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jc w:val="center"/>
              <w:rPr>
                <w:sz w:val="24"/>
              </w:rPr>
            </w:pPr>
            <w:r>
              <w:rPr>
                <w:rFonts w:hint="eastAsia"/>
                <w:sz w:val="24"/>
              </w:rPr>
              <w:t>所属</w:t>
            </w:r>
          </w:p>
          <w:p>
            <w:pPr>
              <w:jc w:val="center"/>
              <w:rPr>
                <w:sz w:val="24"/>
              </w:rPr>
            </w:pPr>
            <w:r>
              <w:rPr>
                <w:rFonts w:hint="eastAsia"/>
                <w:sz w:val="24"/>
              </w:rPr>
              <w:t>专业大类</w:t>
            </w:r>
          </w:p>
        </w:tc>
        <w:tc>
          <w:tcPr>
            <w:tcW w:w="1134" w:type="dxa"/>
            <w:vAlign w:val="center"/>
          </w:tcPr>
          <w:p>
            <w:pPr>
              <w:jc w:val="center"/>
              <w:rPr>
                <w:sz w:val="24"/>
              </w:rPr>
            </w:pPr>
            <w:r>
              <w:rPr>
                <w:rFonts w:hint="eastAsia"/>
                <w:sz w:val="24"/>
              </w:rPr>
              <w:t>所属</w:t>
            </w:r>
          </w:p>
          <w:p>
            <w:pPr>
              <w:jc w:val="center"/>
              <w:rPr>
                <w:sz w:val="24"/>
              </w:rPr>
            </w:pPr>
            <w:r>
              <w:rPr>
                <w:rFonts w:hint="eastAsia"/>
                <w:sz w:val="24"/>
              </w:rPr>
              <w:t>专业类</w:t>
            </w:r>
          </w:p>
        </w:tc>
        <w:tc>
          <w:tcPr>
            <w:tcW w:w="975" w:type="dxa"/>
            <w:vAlign w:val="center"/>
          </w:tcPr>
          <w:p>
            <w:pPr>
              <w:jc w:val="center"/>
              <w:rPr>
                <w:sz w:val="24"/>
              </w:rPr>
            </w:pPr>
            <w:r>
              <w:rPr>
                <w:rFonts w:hint="eastAsia"/>
                <w:sz w:val="24"/>
              </w:rPr>
              <w:t>对应</w:t>
            </w:r>
          </w:p>
          <w:p>
            <w:pPr>
              <w:jc w:val="center"/>
              <w:rPr>
                <w:sz w:val="24"/>
              </w:rPr>
            </w:pPr>
            <w:r>
              <w:rPr>
                <w:rFonts w:hint="eastAsia"/>
                <w:sz w:val="24"/>
              </w:rPr>
              <w:t>行业</w:t>
            </w:r>
          </w:p>
        </w:tc>
        <w:tc>
          <w:tcPr>
            <w:tcW w:w="1635" w:type="dxa"/>
            <w:vAlign w:val="center"/>
          </w:tcPr>
          <w:p>
            <w:pPr>
              <w:jc w:val="center"/>
              <w:rPr>
                <w:sz w:val="24"/>
              </w:rPr>
            </w:pPr>
            <w:r>
              <w:rPr>
                <w:rFonts w:hint="eastAsia"/>
                <w:sz w:val="24"/>
              </w:rPr>
              <w:t>主要职业类别</w:t>
            </w:r>
          </w:p>
        </w:tc>
        <w:tc>
          <w:tcPr>
            <w:tcW w:w="1920" w:type="dxa"/>
            <w:vAlign w:val="center"/>
          </w:tcPr>
          <w:p>
            <w:pPr>
              <w:jc w:val="center"/>
              <w:rPr>
                <w:sz w:val="24"/>
              </w:rPr>
            </w:pPr>
            <w:r>
              <w:rPr>
                <w:rFonts w:hint="eastAsia"/>
                <w:sz w:val="24"/>
              </w:rPr>
              <w:t>主要岗位类别</w:t>
            </w:r>
          </w:p>
          <w:p>
            <w:pPr>
              <w:jc w:val="center"/>
              <w:rPr>
                <w:sz w:val="24"/>
              </w:rPr>
            </w:pPr>
            <w:r>
              <w:rPr>
                <w:rFonts w:hint="eastAsia"/>
                <w:sz w:val="24"/>
              </w:rPr>
              <w:t>（或技术领域）</w:t>
            </w:r>
          </w:p>
        </w:tc>
        <w:tc>
          <w:tcPr>
            <w:tcW w:w="2190" w:type="dxa"/>
            <w:vAlign w:val="center"/>
          </w:tcPr>
          <w:p>
            <w:pPr>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19" w:hRule="exact"/>
        </w:trPr>
        <w:tc>
          <w:tcPr>
            <w:tcW w:w="1242" w:type="dxa"/>
            <w:vAlign w:val="center"/>
          </w:tcPr>
          <w:p>
            <w:pPr>
              <w:spacing w:line="520" w:lineRule="exact"/>
              <w:jc w:val="center"/>
              <w:rPr>
                <w:rFonts w:cs="Tahoma"/>
                <w:bCs/>
                <w:kern w:val="0"/>
                <w:szCs w:val="21"/>
              </w:rPr>
            </w:pPr>
            <w:r>
              <w:rPr>
                <w:rFonts w:hint="eastAsia" w:cs="Tahoma"/>
                <w:bCs/>
                <w:kern w:val="0"/>
                <w:szCs w:val="21"/>
              </w:rPr>
              <w:t>信息类</w:t>
            </w:r>
          </w:p>
        </w:tc>
        <w:tc>
          <w:tcPr>
            <w:tcW w:w="1134" w:type="dxa"/>
            <w:vAlign w:val="center"/>
          </w:tcPr>
          <w:p>
            <w:pPr>
              <w:spacing w:line="520" w:lineRule="exact"/>
              <w:jc w:val="center"/>
              <w:rPr>
                <w:rFonts w:cs="Tahoma"/>
                <w:bCs/>
                <w:kern w:val="0"/>
                <w:szCs w:val="21"/>
              </w:rPr>
            </w:pPr>
            <w:r>
              <w:rPr>
                <w:rFonts w:hint="eastAsia" w:cs="Tahoma"/>
                <w:bCs/>
                <w:kern w:val="0"/>
                <w:szCs w:val="21"/>
              </w:rPr>
              <w:t>计算机</w:t>
            </w:r>
          </w:p>
        </w:tc>
        <w:tc>
          <w:tcPr>
            <w:tcW w:w="975" w:type="dxa"/>
            <w:vAlign w:val="center"/>
          </w:tcPr>
          <w:p>
            <w:pPr>
              <w:spacing w:line="520" w:lineRule="exact"/>
              <w:jc w:val="center"/>
              <w:rPr>
                <w:rFonts w:cs="Tahoma"/>
                <w:bCs/>
                <w:kern w:val="0"/>
                <w:szCs w:val="21"/>
              </w:rPr>
            </w:pPr>
            <w:r>
              <w:rPr>
                <w:rFonts w:hint="eastAsia" w:cs="Tahoma"/>
                <w:bCs/>
                <w:kern w:val="0"/>
                <w:szCs w:val="21"/>
              </w:rPr>
              <w:t>信息</w:t>
            </w:r>
          </w:p>
        </w:tc>
        <w:tc>
          <w:tcPr>
            <w:tcW w:w="1635" w:type="dxa"/>
            <w:vAlign w:val="center"/>
          </w:tcPr>
          <w:p>
            <w:pPr>
              <w:spacing w:line="520" w:lineRule="exact"/>
              <w:rPr>
                <w:rFonts w:cs="Tahoma"/>
                <w:bCs/>
                <w:kern w:val="0"/>
                <w:szCs w:val="21"/>
              </w:rPr>
            </w:pPr>
            <w:r>
              <w:rPr>
                <w:rFonts w:hint="eastAsia" w:cs="Tahoma"/>
                <w:bCs/>
                <w:kern w:val="0"/>
                <w:szCs w:val="21"/>
              </w:rPr>
              <w:t>程序设计</w:t>
            </w:r>
          </w:p>
          <w:p>
            <w:pPr>
              <w:spacing w:line="520" w:lineRule="exact"/>
              <w:rPr>
                <w:rFonts w:cs="Tahoma"/>
                <w:bCs/>
                <w:kern w:val="0"/>
                <w:szCs w:val="21"/>
              </w:rPr>
            </w:pPr>
            <w:r>
              <w:rPr>
                <w:rFonts w:hint="eastAsia" w:cs="Tahoma"/>
                <w:bCs/>
                <w:kern w:val="0"/>
                <w:szCs w:val="21"/>
              </w:rPr>
              <w:t>软件开发</w:t>
            </w:r>
          </w:p>
        </w:tc>
        <w:tc>
          <w:tcPr>
            <w:tcW w:w="1920" w:type="dxa"/>
            <w:vAlign w:val="center"/>
          </w:tcPr>
          <w:p>
            <w:pPr>
              <w:numPr>
                <w:ilvl w:val="0"/>
                <w:numId w:val="1"/>
              </w:numPr>
              <w:spacing w:line="520" w:lineRule="exact"/>
              <w:rPr>
                <w:rFonts w:cs="Tahoma"/>
                <w:bCs/>
                <w:kern w:val="0"/>
                <w:szCs w:val="21"/>
              </w:rPr>
            </w:pPr>
            <w:r>
              <w:rPr>
                <w:rFonts w:hint="eastAsia" w:cs="Tahoma"/>
                <w:bCs/>
                <w:kern w:val="0"/>
                <w:szCs w:val="21"/>
              </w:rPr>
              <w:t>Java工程师</w:t>
            </w:r>
          </w:p>
          <w:p>
            <w:pPr>
              <w:numPr>
                <w:ilvl w:val="0"/>
                <w:numId w:val="1"/>
              </w:numPr>
              <w:spacing w:line="520" w:lineRule="exact"/>
              <w:rPr>
                <w:rFonts w:cs="Tahoma"/>
                <w:bCs/>
                <w:kern w:val="0"/>
                <w:szCs w:val="21"/>
              </w:rPr>
            </w:pPr>
            <w:r>
              <w:rPr>
                <w:rFonts w:hint="eastAsia" w:cs="Tahoma"/>
                <w:bCs/>
                <w:kern w:val="0"/>
                <w:szCs w:val="21"/>
              </w:rPr>
              <w:t>数据库工程师</w:t>
            </w:r>
          </w:p>
          <w:p>
            <w:pPr>
              <w:spacing w:line="520" w:lineRule="exact"/>
              <w:rPr>
                <w:rFonts w:cs="Tahoma"/>
                <w:bCs/>
                <w:kern w:val="0"/>
                <w:szCs w:val="21"/>
              </w:rPr>
            </w:pPr>
            <w:r>
              <w:rPr>
                <w:rFonts w:hint="eastAsia" w:cs="Tahoma"/>
                <w:bCs/>
                <w:kern w:val="0"/>
                <w:szCs w:val="21"/>
              </w:rPr>
              <w:t>3、Web平台开发</w:t>
            </w:r>
          </w:p>
        </w:tc>
        <w:tc>
          <w:tcPr>
            <w:tcW w:w="2190" w:type="dxa"/>
            <w:vAlign w:val="center"/>
          </w:tcPr>
          <w:p>
            <w:pPr>
              <w:numPr>
                <w:ilvl w:val="0"/>
                <w:numId w:val="2"/>
              </w:numPr>
              <w:spacing w:line="520" w:lineRule="exact"/>
              <w:rPr>
                <w:rFonts w:cs="Tahoma"/>
                <w:bCs/>
                <w:kern w:val="0"/>
                <w:szCs w:val="21"/>
              </w:rPr>
            </w:pPr>
            <w:r>
              <w:rPr>
                <w:rFonts w:hint="eastAsia" w:cs="Tahoma"/>
                <w:bCs/>
                <w:kern w:val="0"/>
                <w:szCs w:val="21"/>
              </w:rPr>
              <w:t>计算机二级以上</w:t>
            </w:r>
          </w:p>
          <w:p>
            <w:pPr>
              <w:numPr>
                <w:ilvl w:val="0"/>
                <w:numId w:val="2"/>
              </w:numPr>
              <w:spacing w:line="520" w:lineRule="exact"/>
              <w:rPr>
                <w:rFonts w:cs="Tahoma"/>
                <w:bCs/>
                <w:kern w:val="0"/>
                <w:szCs w:val="21"/>
              </w:rPr>
            </w:pPr>
            <w:r>
              <w:rPr>
                <w:rFonts w:hint="eastAsia" w:cs="Tahoma"/>
                <w:bCs/>
                <w:kern w:val="0"/>
                <w:szCs w:val="21"/>
              </w:rPr>
              <w:t>1+</w:t>
            </w:r>
            <w:r>
              <w:rPr>
                <w:rFonts w:cs="Tahoma"/>
                <w:bCs/>
                <w:kern w:val="0"/>
                <w:szCs w:val="21"/>
              </w:rPr>
              <w:t>x</w:t>
            </w:r>
            <w:r>
              <w:rPr>
                <w:rFonts w:hint="eastAsia" w:cs="Tahoma"/>
                <w:bCs/>
                <w:kern w:val="0"/>
                <w:szCs w:val="21"/>
              </w:rPr>
              <w:t>认证</w:t>
            </w:r>
          </w:p>
          <w:p>
            <w:pPr>
              <w:numPr>
                <w:ilvl w:val="0"/>
                <w:numId w:val="2"/>
              </w:numPr>
              <w:spacing w:line="520" w:lineRule="exact"/>
              <w:rPr>
                <w:rFonts w:cs="Tahoma"/>
                <w:bCs/>
                <w:kern w:val="0"/>
                <w:szCs w:val="21"/>
              </w:rPr>
            </w:pPr>
            <w:r>
              <w:rPr>
                <w:rFonts w:cs="Tahoma"/>
                <w:bCs/>
                <w:kern w:val="0"/>
                <w:szCs w:val="21"/>
              </w:rPr>
              <w:t>CEAC软件</w:t>
            </w:r>
            <w:r>
              <w:rPr>
                <w:rFonts w:hint="eastAsia" w:cs="Tahoma"/>
                <w:bCs/>
                <w:kern w:val="0"/>
                <w:szCs w:val="21"/>
              </w:rPr>
              <w:t>认证</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培养思想政治坚定、德技并修、全面发展，具有一定的科学文化水平、良好的职业道德和工匠精神、掌握软件开发专业相关技能，具备认知能力、合作能力、创新能力、职业能力等支撑终身发展、适应时代要求的关键能力，具有较强的就业创业能力，面向信息服务领域，能够从事数据库设计、软件设计、W</w:t>
      </w:r>
      <w:r>
        <w:rPr>
          <w:rFonts w:asciiTheme="minorEastAsia" w:hAnsiTheme="minorEastAsia"/>
          <w:sz w:val="24"/>
          <w:szCs w:val="24"/>
        </w:rPr>
        <w:t>eb平台</w:t>
      </w:r>
      <w:r>
        <w:rPr>
          <w:rFonts w:hint="eastAsia" w:asciiTheme="minorEastAsia" w:hAnsiTheme="minorEastAsia"/>
          <w:sz w:val="24"/>
          <w:szCs w:val="24"/>
        </w:rPr>
        <w:t>开发等工作的高素质技术技能人才。</w:t>
      </w: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具有良好的身心素质和人文素养。达到《国家学生体质健康标准》要求，具有健康的体魄和心理、健全的人格；具有一定的审美和人文素养。</w:t>
      </w:r>
    </w:p>
    <w:p>
      <w:pPr>
        <w:numPr>
          <w:ilvl w:val="0"/>
          <w:numId w:val="3"/>
        </w:num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必要的语言、文学、艺术、美学、哲学、法律、心理学等人文科学知识； </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必要的数学、计算机应用等自然科学知识；  </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较牢固的计算机平台系统知识、编程语言、数据库、网页知识、程序框架等专业理论知识。</w:t>
      </w:r>
    </w:p>
    <w:p>
      <w:pPr>
        <w:numPr>
          <w:ilvl w:val="0"/>
          <w:numId w:val="3"/>
        </w:num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（1） 操作系统 </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深入理解操作系统相关理论和实践的专业知识，能对各种版本的Linux、Windows等操作系统进行熟练操作</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 W</w:t>
      </w:r>
      <w:r>
        <w:rPr>
          <w:rFonts w:asciiTheme="minorEastAsia" w:hAnsiTheme="minorEastAsia"/>
          <w:sz w:val="24"/>
          <w:szCs w:val="24"/>
        </w:rPr>
        <w:t>eb相关</w:t>
      </w:r>
      <w:r>
        <w:rPr>
          <w:rFonts w:hint="eastAsia" w:asciiTheme="minorEastAsia" w:hAnsiTheme="minorEastAsia"/>
          <w:sz w:val="24"/>
          <w:szCs w:val="24"/>
        </w:rPr>
        <w:t>技术</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深入Web前端技术等相关概念。熟练掌握HTML、服务器端脚本语言、CSS以及JavaScript等前端技术。</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 程序设计语言及开发平台</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牢固掌握</w:t>
      </w:r>
      <w:r>
        <w:rPr>
          <w:rFonts w:asciiTheme="minorEastAsia" w:hAnsiTheme="minorEastAsia"/>
          <w:sz w:val="24"/>
          <w:szCs w:val="24"/>
        </w:rPr>
        <w:t>Java</w:t>
      </w:r>
      <w:r>
        <w:rPr>
          <w:rFonts w:hint="eastAsia" w:asciiTheme="minorEastAsia" w:hAnsiTheme="minorEastAsia"/>
          <w:sz w:val="24"/>
          <w:szCs w:val="24"/>
        </w:rPr>
        <w:t>、</w:t>
      </w:r>
      <w:r>
        <w:rPr>
          <w:rFonts w:asciiTheme="minorEastAsia" w:hAnsiTheme="minorEastAsia"/>
          <w:sz w:val="24"/>
          <w:szCs w:val="24"/>
        </w:rPr>
        <w:t>MS SQL</w:t>
      </w:r>
      <w:r>
        <w:rPr>
          <w:rFonts w:hint="eastAsia" w:asciiTheme="minorEastAsia" w:hAnsiTheme="minorEastAsia"/>
          <w:sz w:val="24"/>
          <w:szCs w:val="24"/>
        </w:rPr>
        <w:t xml:space="preserve">、MySQL、JavaScript等开发语言及软件操作。 </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 外语应用能力：通过英语的学习能够进行基本的经贸英语对话和翻译能力。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spacing w:line="360" w:lineRule="auto"/>
        <w:ind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1. 高职应用数学</w:t>
      </w:r>
    </w:p>
    <w:p>
      <w:pPr>
        <w:spacing w:line="360" w:lineRule="auto"/>
        <w:ind w:firstLine="482" w:firstLineChars="200"/>
        <w:rPr>
          <w:rFonts w:hint="eastAsia" w:ascii="宋体" w:hAnsi="宋体" w:eastAsia="宋体" w:cs="宋体"/>
          <w:b w:val="0"/>
          <w:bCs/>
          <w:color w:val="000000"/>
          <w:sz w:val="24"/>
          <w:szCs w:val="24"/>
        </w:rPr>
      </w:pPr>
      <w:r>
        <w:rPr>
          <w:rFonts w:hint="eastAsia" w:ascii="宋体" w:hAnsi="宋体" w:eastAsia="宋体" w:cs="宋体"/>
          <w:b/>
          <w:bCs w:val="0"/>
          <w:sz w:val="24"/>
          <w:szCs w:val="24"/>
        </w:rPr>
        <w:t>课程目标：</w:t>
      </w:r>
      <w:r>
        <w:rPr>
          <w:rFonts w:hint="eastAsia" w:ascii="宋体" w:hAnsi="宋体" w:eastAsia="宋体" w:cs="宋体"/>
          <w:b w:val="0"/>
          <w:bCs/>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eastAsia="宋体" w:cs="宋体"/>
          <w:b w:val="0"/>
          <w:bCs/>
          <w:color w:val="000000"/>
          <w:sz w:val="24"/>
          <w:szCs w:val="24"/>
        </w:rPr>
        <w:t>教育融入到课程教学中，落实立德树人根本任务，</w:t>
      </w:r>
      <w:r>
        <w:rPr>
          <w:rFonts w:hint="eastAsia" w:ascii="宋体" w:hAnsi="宋体" w:eastAsia="宋体" w:cs="宋体"/>
          <w:b w:val="0"/>
          <w:bCs/>
          <w:kern w:val="0"/>
          <w:sz w:val="24"/>
          <w:szCs w:val="24"/>
        </w:rPr>
        <w:t>增长知识见识、培养奋斗精神，提升学生综合素质。</w:t>
      </w:r>
    </w:p>
    <w:p>
      <w:pPr>
        <w:spacing w:line="360" w:lineRule="auto"/>
        <w:ind w:firstLine="482" w:firstLineChars="200"/>
        <w:rPr>
          <w:rFonts w:hint="eastAsia" w:ascii="宋体" w:hAnsi="宋体" w:eastAsia="宋体" w:cs="宋体"/>
          <w:b w:val="0"/>
          <w:bCs/>
          <w:sz w:val="24"/>
          <w:szCs w:val="24"/>
        </w:rPr>
      </w:pPr>
      <w:r>
        <w:rPr>
          <w:rFonts w:hint="eastAsia" w:ascii="宋体" w:hAnsi="宋体" w:eastAsia="宋体" w:cs="宋体"/>
          <w:b/>
          <w:bCs w:val="0"/>
          <w:sz w:val="24"/>
          <w:szCs w:val="24"/>
        </w:rPr>
        <w:t>主要内容：</w:t>
      </w:r>
      <w:r>
        <w:rPr>
          <w:rFonts w:hint="eastAsia" w:ascii="宋体" w:hAnsi="宋体" w:eastAsia="宋体" w:cs="宋体"/>
          <w:b w:val="0"/>
          <w:bCs/>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w:t>
      </w:r>
    </w:p>
    <w:p>
      <w:pPr>
        <w:spacing w:line="360" w:lineRule="auto"/>
        <w:ind w:firstLine="482" w:firstLineChars="200"/>
        <w:rPr>
          <w:rFonts w:hint="eastAsia" w:ascii="宋体" w:hAnsi="宋体" w:eastAsia="宋体" w:cs="宋体"/>
          <w:b w:val="0"/>
          <w:bCs/>
          <w:sz w:val="24"/>
          <w:szCs w:val="24"/>
          <w:lang w:val="en-US" w:eastAsia="zh-CN"/>
        </w:rPr>
      </w:pPr>
      <w:r>
        <w:rPr>
          <w:rFonts w:hint="eastAsia" w:ascii="宋体" w:hAnsi="宋体" w:eastAsia="宋体" w:cs="宋体"/>
          <w:b/>
          <w:bCs w:val="0"/>
          <w:sz w:val="24"/>
          <w:szCs w:val="24"/>
        </w:rPr>
        <w:t>教学要求：</w:t>
      </w:r>
      <w:r>
        <w:rPr>
          <w:rFonts w:hint="eastAsia" w:ascii="宋体" w:hAnsi="宋体" w:eastAsia="宋体" w:cs="宋体"/>
          <w:b w:val="0"/>
          <w:bCs/>
          <w:sz w:val="24"/>
          <w:szCs w:val="24"/>
        </w:rPr>
        <w:t>通过本课程的学习，指导学生完成教学任务，主要要求为：</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1</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、要求理解数的概念，会解基本一元、二元方程和一些简单不等式。</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2</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、理解函数的概念，掌握基本初等函数和初等函数的内容。</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3</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、了解函数极限的概念，会求简单的极限。</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4</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、理解导数的概念，掌握基本初等函数的求导公式和导数的计算及基本应用。</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5</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、了解不定积分和定积分的定义，掌握基本积分的计算，了解定积分在几何上的一些基本应用。</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6</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、掌握矩阵知识和线性方程组的解法。</w:t>
      </w:r>
    </w:p>
    <w:p>
      <w:pPr>
        <w:keepNext w:val="0"/>
        <w:keepLines w:val="0"/>
        <w:pageBreakBefore w:val="0"/>
        <w:widowControl/>
        <w:numPr>
          <w:ilvl w:val="0"/>
          <w:numId w:val="4"/>
        </w:numPr>
        <w:kinsoku/>
        <w:wordWrap/>
        <w:overflowPunct/>
        <w:topLinePunct w:val="0"/>
        <w:autoSpaceDE/>
        <w:bidi w:val="0"/>
        <w:adjustRightInd/>
        <w:snapToGrid/>
        <w:spacing w:line="360" w:lineRule="auto"/>
        <w:ind w:firstLine="482" w:firstLineChars="200"/>
        <w:jc w:val="left"/>
        <w:textAlignment w:val="auto"/>
        <w:rPr>
          <w:rFonts w:hint="eastAsia" w:ascii="宋体" w:hAnsi="宋体" w:eastAsia="宋体" w:cs="宋体"/>
          <w:b/>
          <w:bCs w:val="0"/>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高职实用英语</w:t>
      </w:r>
    </w:p>
    <w:p>
      <w:pPr>
        <w:widowControl/>
        <w:wordWrap w:val="0"/>
        <w:spacing w:line="360" w:lineRule="auto"/>
        <w:ind w:firstLine="482" w:firstLineChars="200"/>
        <w:jc w:val="left"/>
        <w:rPr>
          <w:rFonts w:hint="eastAsia" w:ascii="宋体" w:hAnsi="宋体" w:eastAsia="宋体" w:cs="宋体"/>
          <w:b w:val="0"/>
          <w:bCs/>
          <w:sz w:val="24"/>
          <w:szCs w:val="24"/>
        </w:rPr>
      </w:pPr>
      <w:r>
        <w:rPr>
          <w:rFonts w:hint="eastAsia" w:ascii="宋体" w:hAnsi="宋体" w:eastAsia="宋体" w:cs="宋体"/>
          <w:b/>
          <w:bCs w:val="0"/>
          <w:sz w:val="24"/>
          <w:szCs w:val="24"/>
        </w:rPr>
        <w:t>课程目标：</w:t>
      </w:r>
      <w:r>
        <w:rPr>
          <w:rFonts w:hint="eastAsia" w:ascii="宋体" w:hAnsi="宋体" w:eastAsia="宋体" w:cs="宋体"/>
          <w:b w:val="0"/>
          <w:bCs/>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sz w:val="24"/>
          <w:szCs w:val="24"/>
          <w:lang w:eastAsia="zh-CN"/>
        </w:rPr>
        <w:t>提高学生英语综合应用能力，特别是听说能力，使他们在今后工作和社会交往中能用英语有效地进行口头和书面的信息交流，</w:t>
      </w:r>
      <w:r>
        <w:rPr>
          <w:rFonts w:hint="eastAsia" w:ascii="宋体" w:hAnsi="宋体" w:eastAsia="宋体" w:cs="宋体"/>
          <w:b w:val="0"/>
          <w:bCs/>
          <w:color w:val="000000"/>
          <w:kern w:val="0"/>
          <w:sz w:val="24"/>
          <w:szCs w:val="24"/>
        </w:rPr>
        <w:t>能够借助词典阅读和翻译与专业相关的简单英语资料，以满足学生在今后工作中的需要</w:t>
      </w:r>
      <w:r>
        <w:rPr>
          <w:rFonts w:hint="eastAsia" w:ascii="宋体" w:hAnsi="宋体" w:eastAsia="宋体" w:cs="宋体"/>
          <w:b w:val="0"/>
          <w:bCs/>
          <w:color w:val="000000"/>
          <w:kern w:val="0"/>
          <w:sz w:val="24"/>
          <w:szCs w:val="24"/>
          <w:lang w:eastAsia="zh-CN"/>
        </w:rPr>
        <w:t>，并能够</w:t>
      </w:r>
      <w:r>
        <w:rPr>
          <w:rFonts w:hint="eastAsia" w:ascii="宋体" w:hAnsi="宋体" w:eastAsia="宋体" w:cs="宋体"/>
          <w:b w:val="0"/>
          <w:bCs/>
          <w:sz w:val="24"/>
          <w:szCs w:val="24"/>
          <w:lang w:eastAsia="zh-CN"/>
        </w:rPr>
        <w:t>增强自主学习能力、提高综合文化素养，以适应我国经济发展和国家交流的需要</w:t>
      </w:r>
      <w:r>
        <w:rPr>
          <w:rFonts w:hint="eastAsia" w:ascii="宋体" w:hAnsi="宋体" w:eastAsia="宋体" w:cs="宋体"/>
          <w:b w:val="0"/>
          <w:bCs/>
          <w:sz w:val="24"/>
          <w:szCs w:val="24"/>
        </w:rPr>
        <w:t>。</w:t>
      </w:r>
    </w:p>
    <w:p>
      <w:pPr>
        <w:widowControl/>
        <w:wordWrap w:val="0"/>
        <w:spacing w:line="360" w:lineRule="auto"/>
        <w:ind w:firstLine="482" w:firstLineChars="200"/>
        <w:jc w:val="left"/>
        <w:rPr>
          <w:rFonts w:hint="eastAsia" w:ascii="宋体" w:hAnsi="宋体" w:eastAsia="宋体" w:cs="宋体"/>
          <w:b w:val="0"/>
          <w:bCs/>
          <w:color w:val="000000"/>
          <w:kern w:val="0"/>
          <w:sz w:val="24"/>
          <w:szCs w:val="24"/>
          <w:lang w:eastAsia="zh-CN"/>
        </w:rPr>
      </w:pPr>
      <w:r>
        <w:rPr>
          <w:rFonts w:hint="eastAsia" w:ascii="宋体" w:hAnsi="宋体" w:eastAsia="宋体" w:cs="宋体"/>
          <w:b/>
          <w:bCs w:val="0"/>
          <w:sz w:val="24"/>
          <w:szCs w:val="24"/>
        </w:rPr>
        <w:t>主要内容：</w:t>
      </w:r>
      <w:r>
        <w:rPr>
          <w:rFonts w:hint="eastAsia" w:ascii="宋体" w:hAnsi="宋体" w:eastAsia="宋体" w:cs="宋体"/>
          <w:b w:val="0"/>
          <w:bCs/>
          <w:color w:val="000000"/>
          <w:kern w:val="0"/>
          <w:sz w:val="24"/>
          <w:szCs w:val="24"/>
          <w:lang w:eastAsia="zh-CN"/>
        </w:rPr>
        <w:t>本</w:t>
      </w:r>
      <w:r>
        <w:rPr>
          <w:rFonts w:hint="eastAsia" w:ascii="宋体" w:hAnsi="宋体" w:eastAsia="宋体" w:cs="宋体"/>
          <w:b w:val="0"/>
          <w:bCs/>
          <w:color w:val="000000"/>
          <w:kern w:val="0"/>
          <w:sz w:val="24"/>
          <w:szCs w:val="24"/>
        </w:rPr>
        <w:t>课程是为我院高职学生开设的</w:t>
      </w:r>
      <w:r>
        <w:rPr>
          <w:rFonts w:hint="eastAsia" w:ascii="宋体" w:hAnsi="宋体" w:eastAsia="宋体" w:cs="宋体"/>
          <w:b w:val="0"/>
          <w:bCs/>
          <w:color w:val="000000"/>
          <w:kern w:val="0"/>
          <w:sz w:val="24"/>
          <w:szCs w:val="24"/>
          <w:lang w:eastAsia="zh-CN"/>
        </w:rPr>
        <w:t>一门</w:t>
      </w:r>
      <w:r>
        <w:rPr>
          <w:rFonts w:hint="eastAsia" w:ascii="宋体" w:hAnsi="宋体" w:eastAsia="宋体" w:cs="宋体"/>
          <w:b w:val="0"/>
          <w:bCs/>
          <w:color w:val="000000"/>
          <w:kern w:val="0"/>
          <w:sz w:val="24"/>
          <w:szCs w:val="24"/>
        </w:rPr>
        <w:t>公共基础课，是各个专业的专业英语课程的基础课程，也是培养学生人文素质的一门必修课程。</w:t>
      </w:r>
      <w:r>
        <w:rPr>
          <w:rFonts w:hint="eastAsia" w:ascii="宋体" w:hAnsi="宋体" w:eastAsia="宋体" w:cs="宋体"/>
          <w:b w:val="0"/>
          <w:bCs/>
          <w:color w:val="000000"/>
          <w:kern w:val="0"/>
          <w:sz w:val="24"/>
          <w:szCs w:val="24"/>
          <w:lang w:eastAsia="zh-CN"/>
        </w:rPr>
        <w:t>它围绕问候、致谢和道歉、</w:t>
      </w:r>
      <w:r>
        <w:rPr>
          <w:rFonts w:hint="eastAsia" w:ascii="宋体" w:hAnsi="宋体" w:eastAsia="宋体" w:cs="宋体"/>
          <w:b w:val="0"/>
          <w:bCs/>
          <w:color w:val="000000"/>
          <w:kern w:val="0"/>
          <w:sz w:val="24"/>
          <w:szCs w:val="24"/>
          <w:lang w:val="en-US" w:eastAsia="zh-CN"/>
        </w:rPr>
        <w:t>问路及指路、</w:t>
      </w:r>
      <w:r>
        <w:rPr>
          <w:rFonts w:hint="eastAsia" w:ascii="宋体" w:hAnsi="宋体" w:eastAsia="宋体" w:cs="宋体"/>
          <w:b w:val="0"/>
          <w:bCs/>
          <w:color w:val="000000"/>
          <w:kern w:val="0"/>
          <w:sz w:val="24"/>
          <w:szCs w:val="24"/>
          <w:lang w:eastAsia="zh-CN"/>
        </w:rPr>
        <w:t>守时与约定、谈论天气、体育爱好、假日庆祝、健康与锻炼等主题展开听说读写译五个方面的技能培养。</w:t>
      </w:r>
    </w:p>
    <w:p>
      <w:pPr>
        <w:spacing w:line="360" w:lineRule="auto"/>
        <w:ind w:firstLine="458" w:firstLineChars="190"/>
        <w:jc w:val="left"/>
        <w:rPr>
          <w:rFonts w:hint="eastAsia" w:ascii="宋体" w:hAnsi="宋体" w:eastAsia="宋体" w:cs="宋体"/>
          <w:b w:val="0"/>
          <w:bCs/>
          <w:sz w:val="24"/>
          <w:szCs w:val="24"/>
          <w:lang w:val="en-US" w:eastAsia="zh-CN"/>
        </w:rPr>
      </w:pPr>
      <w:r>
        <w:rPr>
          <w:rFonts w:hint="eastAsia" w:ascii="宋体" w:hAnsi="宋体" w:eastAsia="宋体" w:cs="宋体"/>
          <w:b/>
          <w:bCs w:val="0"/>
          <w:sz w:val="24"/>
          <w:szCs w:val="24"/>
        </w:rPr>
        <w:t>教学要求：</w:t>
      </w:r>
      <w:r>
        <w:rPr>
          <w:rFonts w:hint="eastAsia" w:ascii="宋体" w:hAnsi="宋体" w:eastAsia="宋体" w:cs="宋体"/>
          <w:b w:val="0"/>
          <w:bCs/>
          <w:sz w:val="24"/>
          <w:szCs w:val="24"/>
          <w:lang w:val="en-US" w:eastAsia="zh-CN"/>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widowControl/>
        <w:spacing w:line="360" w:lineRule="auto"/>
        <w:ind w:firstLine="482" w:firstLineChars="200"/>
        <w:jc w:val="left"/>
        <w:outlineLvl w:val="2"/>
        <w:rPr>
          <w:rFonts w:hint="eastAsia" w:ascii="宋体" w:hAnsi="宋体" w:eastAsia="宋体" w:cs="宋体"/>
          <w:b/>
          <w:bCs w:val="0"/>
          <w:color w:val="000000" w:themeColor="text1"/>
          <w:kern w:val="0"/>
          <w:sz w:val="24"/>
          <w:szCs w:val="24"/>
          <w:lang w:eastAsia="zh-CN"/>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3. 计算机应用基础</w:t>
      </w:r>
      <w:r>
        <w:rPr>
          <w:rFonts w:hint="eastAsia" w:ascii="宋体" w:hAnsi="宋体" w:eastAsia="宋体" w:cs="宋体"/>
          <w:b/>
          <w:bCs w:val="0"/>
          <w:color w:val="000000" w:themeColor="text1"/>
          <w:kern w:val="0"/>
          <w:sz w:val="24"/>
          <w:szCs w:val="24"/>
          <w:lang w:eastAsia="zh-CN"/>
          <w14:textFill>
            <w14:solidFill>
              <w14:schemeClr w14:val="tx1"/>
            </w14:solidFill>
          </w14:textFill>
        </w:rPr>
        <w:t>（非）</w:t>
      </w:r>
    </w:p>
    <w:p>
      <w:pPr>
        <w:widowControl/>
        <w:spacing w:line="360" w:lineRule="auto"/>
        <w:ind w:firstLine="482"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课程目标：</w:t>
      </w:r>
      <w:r>
        <w:rPr>
          <w:rFonts w:hint="eastAsia" w:ascii="宋体" w:hAnsi="宋体" w:eastAsia="宋体" w:cs="宋体"/>
          <w:b w:val="0"/>
          <w:bCs/>
          <w:color w:val="000000" w:themeColor="text1"/>
          <w:sz w:val="24"/>
          <w:szCs w:val="24"/>
          <w14:textFill>
            <w14:solidFill>
              <w14:schemeClr w14:val="tx1"/>
            </w14:solidFill>
          </w14:textFill>
        </w:rPr>
        <w:t>本课程培养学生对计算机软、硬件知识的系统认知，了解计算机的工作原理和计算机网络的基础知识，掌握常用计算机办公软件的使用方法；通过本课程的学习，学生应具备从事办公工作的基本操作技能。</w:t>
      </w:r>
    </w:p>
    <w:p>
      <w:pPr>
        <w:spacing w:line="360" w:lineRule="auto"/>
        <w:ind w:firstLine="482"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主要内容：</w:t>
      </w:r>
      <w:r>
        <w:rPr>
          <w:rFonts w:hint="eastAsia" w:ascii="宋体" w:hAnsi="宋体" w:eastAsia="宋体" w:cs="宋体"/>
          <w:b w:val="0"/>
          <w:bCs/>
          <w:color w:val="000000" w:themeColor="text1"/>
          <w:sz w:val="24"/>
          <w:szCs w:val="24"/>
          <w14:textFill>
            <w14:solidFill>
              <w14:schemeClr w14:val="tx1"/>
            </w14:solidFill>
          </w14:textFill>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w:t>
      </w:r>
      <w:r>
        <w:rPr>
          <w:rFonts w:hint="eastAsia" w:ascii="宋体" w:hAnsi="宋体" w:eastAsia="宋体" w:cs="宋体"/>
          <w:b w:val="0"/>
          <w:bCs/>
          <w:color w:val="000000" w:themeColor="text1"/>
          <w:sz w:val="24"/>
          <w:szCs w:val="24"/>
          <w:lang w:eastAsia="zh-CN"/>
          <w14:textFill>
            <w14:solidFill>
              <w14:schemeClr w14:val="tx1"/>
            </w14:solidFill>
          </w14:textFill>
        </w:rPr>
        <w:t>PowerPoint</w:t>
      </w:r>
      <w:r>
        <w:rPr>
          <w:rFonts w:hint="eastAsia" w:ascii="宋体" w:hAnsi="宋体" w:eastAsia="宋体" w:cs="宋体"/>
          <w:b w:val="0"/>
          <w:bCs/>
          <w:color w:val="000000" w:themeColor="text1"/>
          <w:sz w:val="24"/>
          <w:szCs w:val="24"/>
          <w14:textFill>
            <w14:solidFill>
              <w14:schemeClr w14:val="tx1"/>
            </w14:solidFill>
          </w14:textFill>
        </w:rPr>
        <w:t>软件的文稿的建立及制作、演示文稿动画设置方法。</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教学要求：</w:t>
      </w:r>
      <w:r>
        <w:rPr>
          <w:rFonts w:hint="eastAsia" w:ascii="宋体" w:hAnsi="宋体" w:eastAsia="宋体" w:cs="宋体"/>
          <w:b w:val="0"/>
          <w:bCs/>
          <w:color w:val="000000" w:themeColor="text1"/>
          <w:sz w:val="24"/>
          <w:szCs w:val="24"/>
          <w14:textFill>
            <w14:solidFill>
              <w14:schemeClr w14:val="tx1"/>
            </w14:solidFill>
          </w14:textFill>
        </w:rPr>
        <w:t>课程教学以培养学生计算机综合应用能力为目标，课堂教学围绕实际的办公案例展开，将具体的案例根据章节知识点进行分解讲授，以教师操作演示为辅，学生模拟训练为主的方式进行教学。</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color w:val="000000" w:themeColor="text1"/>
          <w:sz w:val="24"/>
          <w:szCs w:val="24"/>
          <w:lang w:val="en-US" w:eastAsia="zh-CN"/>
          <w14:textFill>
            <w14:solidFill>
              <w14:schemeClr w14:val="tx1"/>
            </w14:solidFill>
          </w14:textFill>
        </w:rPr>
        <w:t>4.</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lang w:eastAsia="zh-CN"/>
        </w:rPr>
        <w:t>思想道德修养与法律基础</w:t>
      </w:r>
    </w:p>
    <w:p>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课程目标：</w:t>
      </w:r>
      <w:r>
        <w:rPr>
          <w:rFonts w:hint="eastAsia" w:ascii="宋体" w:hAnsi="宋体" w:eastAsia="宋体" w:cs="宋体"/>
          <w:b w:val="0"/>
          <w:bCs/>
          <w:sz w:val="24"/>
          <w:szCs w:val="24"/>
          <w:lang w:val="en-US" w:eastAsia="zh-CN"/>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pPr>
        <w:spacing w:line="360" w:lineRule="auto"/>
        <w:ind w:firstLine="458" w:firstLineChars="190"/>
        <w:jc w:val="left"/>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主要内容：</w:t>
      </w:r>
      <w:r>
        <w:rPr>
          <w:rFonts w:hint="eastAsia" w:ascii="宋体" w:hAnsi="宋体" w:eastAsia="宋体" w:cs="宋体"/>
          <w:b w:val="0"/>
          <w:bCs/>
          <w:sz w:val="24"/>
          <w:szCs w:val="24"/>
          <w:lang w:val="en-US" w:eastAsia="zh-CN"/>
        </w:rPr>
        <w:t>领悟人生真谛，把握人生方向；追求远大理想，坚定崇高信念；继承优良传统，弘扬中国精神；明确价值要求，践行价值准则遵守道德规范，锤炼道德品格；学习法治思想，提升法治素养。</w:t>
      </w:r>
    </w:p>
    <w:p>
      <w:pPr>
        <w:spacing w:line="360" w:lineRule="auto"/>
        <w:ind w:firstLine="458" w:firstLineChars="190"/>
        <w:jc w:val="left"/>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教学要求：</w:t>
      </w:r>
      <w:r>
        <w:rPr>
          <w:rFonts w:hint="eastAsia" w:ascii="宋体" w:hAnsi="宋体" w:eastAsia="宋体" w:cs="宋体"/>
          <w:b w:val="0"/>
          <w:bCs/>
          <w:sz w:val="24"/>
          <w:szCs w:val="24"/>
          <w:lang w:val="en-US" w:eastAsia="zh-CN"/>
        </w:rPr>
        <w:t xml:space="preserve">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 </w:t>
      </w:r>
    </w:p>
    <w:p>
      <w:pPr>
        <w:spacing w:line="360" w:lineRule="auto"/>
        <w:ind w:firstLine="456" w:firstLineChars="19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sz w:val="24"/>
          <w:szCs w:val="24"/>
          <w:lang w:val="en-US" w:eastAsia="zh-CN"/>
        </w:rPr>
        <w:t xml:space="preserve"> </w:t>
      </w:r>
      <w:r>
        <w:rPr>
          <w:rFonts w:hint="eastAsia" w:ascii="宋体" w:hAnsi="宋体" w:eastAsia="宋体" w:cs="宋体"/>
          <w:b/>
          <w:bCs w:val="0"/>
          <w:sz w:val="24"/>
          <w:szCs w:val="24"/>
          <w:lang w:val="en-US" w:eastAsia="zh-CN"/>
        </w:rPr>
        <w:t>5.</w:t>
      </w:r>
      <w:r>
        <w:rPr>
          <w:rFonts w:hint="eastAsia" w:ascii="宋体" w:hAnsi="宋体" w:eastAsia="宋体" w:cs="宋体"/>
          <w:b/>
          <w:bCs w:val="0"/>
          <w:color w:val="000000" w:themeColor="text1"/>
          <w:kern w:val="0"/>
          <w:sz w:val="24"/>
          <w:szCs w:val="24"/>
          <w14:textFill>
            <w14:solidFill>
              <w14:schemeClr w14:val="tx1"/>
            </w14:solidFill>
          </w14:textFill>
        </w:rPr>
        <w:t>毛泽东思想和中国特色社会主义理论体系概论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sz w:val="24"/>
          <w:szCs w:val="24"/>
        </w:rPr>
      </w:pPr>
      <w:r>
        <w:rPr>
          <w:rFonts w:hint="eastAsia" w:ascii="宋体" w:hAnsi="宋体" w:eastAsia="宋体" w:cs="宋体"/>
          <w:b/>
          <w:bCs w:val="0"/>
          <w:sz w:val="24"/>
          <w:szCs w:val="24"/>
        </w:rPr>
        <w:t>课程目标：</w:t>
      </w:r>
      <w:r>
        <w:rPr>
          <w:rFonts w:hint="eastAsia" w:ascii="宋体" w:hAnsi="宋体" w:eastAsia="宋体" w:cs="宋体"/>
          <w:b w:val="0"/>
          <w:bCs/>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sz w:val="24"/>
          <w:szCs w:val="24"/>
        </w:rPr>
      </w:pPr>
      <w:r>
        <w:rPr>
          <w:rFonts w:hint="eastAsia" w:ascii="宋体" w:hAnsi="宋体" w:eastAsia="宋体" w:cs="宋体"/>
          <w:b/>
          <w:bCs w:val="0"/>
          <w:sz w:val="24"/>
          <w:szCs w:val="24"/>
        </w:rPr>
        <w:t>主要内容：</w:t>
      </w:r>
      <w:r>
        <w:rPr>
          <w:rFonts w:hint="eastAsia" w:ascii="宋体" w:hAnsi="宋体" w:eastAsia="宋体" w:cs="宋体"/>
          <w:b w:val="0"/>
          <w:bCs/>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rPr>
        <w:t>教学要求：</w:t>
      </w:r>
      <w:r>
        <w:rPr>
          <w:rFonts w:hint="eastAsia" w:ascii="宋体" w:hAnsi="宋体" w:eastAsia="宋体" w:cs="宋体"/>
          <w:b w:val="0"/>
          <w:bCs/>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hint="eastAsia" w:ascii="宋体" w:hAnsi="宋体" w:eastAsia="宋体" w:cs="宋体"/>
          <w:b w:val="0"/>
          <w:bCs/>
          <w:color w:val="000000"/>
          <w:kern w:val="0"/>
          <w:sz w:val="24"/>
          <w:szCs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eastAsia="宋体" w:cs="宋体"/>
          <w:b w:val="0"/>
          <w:bCs/>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r>
        <w:rPr>
          <w:rFonts w:hint="eastAsia" w:ascii="宋体" w:hAnsi="宋体" w:eastAsia="宋体" w:cs="宋体"/>
          <w:b w:val="0"/>
          <w:bCs/>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before="100" w:after="100" w:line="360" w:lineRule="auto"/>
        <w:ind w:firstLine="482" w:firstLineChars="200"/>
        <w:textAlignment w:val="auto"/>
        <w:rPr>
          <w:rFonts w:hint="eastAsia" w:ascii="宋体" w:hAnsi="宋体" w:eastAsia="宋体" w:cs="宋体"/>
          <w:b/>
          <w:bCs w:val="0"/>
          <w:color w:val="000000" w:themeColor="text1"/>
          <w:sz w:val="24"/>
          <w:szCs w:val="24"/>
          <w14:textFill>
            <w14:solidFill>
              <w14:schemeClr w14:val="tx1"/>
            </w14:solidFill>
          </w14:textFill>
        </w:rPr>
      </w:pPr>
      <w:r>
        <w:rPr>
          <w:rFonts w:hint="eastAsia" w:ascii="宋体" w:hAnsi="宋体" w:eastAsia="宋体" w:cs="宋体"/>
          <w:b/>
          <w:bCs w:val="0"/>
          <w:color w:val="000000" w:themeColor="text1"/>
          <w:sz w:val="24"/>
          <w:szCs w:val="24"/>
          <w:lang w:val="en-US" w:eastAsia="zh-CN"/>
          <w14:textFill>
            <w14:solidFill>
              <w14:schemeClr w14:val="tx1"/>
            </w14:solidFill>
          </w14:textFill>
        </w:rPr>
        <w:t>6.</w:t>
      </w:r>
      <w:r>
        <w:rPr>
          <w:rFonts w:hint="eastAsia" w:ascii="宋体" w:hAnsi="宋体" w:eastAsia="宋体" w:cs="宋体"/>
          <w:b/>
          <w:bCs w:val="0"/>
          <w:color w:val="000000" w:themeColor="text1"/>
          <w:sz w:val="24"/>
          <w:szCs w:val="24"/>
          <w14:textFill>
            <w14:solidFill>
              <w14:schemeClr w14:val="tx1"/>
            </w14:solidFill>
          </w14:textFill>
        </w:rPr>
        <w:t>体育</w:t>
      </w:r>
    </w:p>
    <w:p>
      <w:pPr>
        <w:pStyle w:val="10"/>
        <w:keepNext w:val="0"/>
        <w:keepLines w:val="0"/>
        <w:pageBreakBefore w:val="0"/>
        <w:widowControl/>
        <w:kinsoku/>
        <w:wordWrap/>
        <w:overflowPunct/>
        <w:topLinePunct w:val="0"/>
        <w:autoSpaceDE/>
        <w:autoSpaceDN/>
        <w:bidi w:val="0"/>
        <w:adjustRightInd/>
        <w:snapToGrid/>
        <w:spacing w:before="100" w:beforeAutospacing="0" w:after="100" w:afterAutospacing="0" w:line="360" w:lineRule="auto"/>
        <w:ind w:firstLine="482" w:firstLineChars="200"/>
        <w:textAlignment w:val="auto"/>
        <w:rPr>
          <w:rFonts w:hint="eastAsia" w:ascii="宋体" w:hAnsi="宋体" w:eastAsia="宋体" w:cs="宋体"/>
          <w:b w:val="0"/>
          <w:bCs/>
          <w:color w:val="000000"/>
          <w:kern w:val="0"/>
          <w:sz w:val="24"/>
          <w:szCs w:val="24"/>
        </w:rPr>
      </w:pPr>
      <w:r>
        <w:rPr>
          <w:rFonts w:hint="eastAsia" w:ascii="宋体" w:hAnsi="宋体" w:eastAsia="宋体" w:cs="宋体"/>
          <w:b/>
          <w:bCs w:val="0"/>
          <w:color w:val="000000"/>
          <w:sz w:val="24"/>
          <w:szCs w:val="24"/>
          <w:lang w:val="en-US" w:eastAsia="zh-CN"/>
        </w:rPr>
        <w:t>课程目标：</w:t>
      </w:r>
      <w:r>
        <w:rPr>
          <w:rFonts w:hint="eastAsia" w:ascii="宋体" w:hAnsi="宋体" w:eastAsia="宋体" w:cs="宋体"/>
          <w:b w:val="0"/>
          <w:bCs/>
          <w:color w:val="000000"/>
          <w:sz w:val="24"/>
          <w:szCs w:val="24"/>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pPr>
        <w:keepNext w:val="0"/>
        <w:keepLines w:val="0"/>
        <w:pageBreakBefore w:val="0"/>
        <w:kinsoku/>
        <w:wordWrap/>
        <w:overflowPunct/>
        <w:topLinePunct w:val="0"/>
        <w:autoSpaceDE/>
        <w:autoSpaceDN w:val="0"/>
        <w:bidi w:val="0"/>
        <w:adjustRightInd/>
        <w:snapToGrid/>
        <w:spacing w:line="360" w:lineRule="auto"/>
        <w:ind w:firstLine="482" w:firstLineChars="200"/>
        <w:jc w:val="left"/>
        <w:textAlignment w:val="auto"/>
        <w:rPr>
          <w:rFonts w:hint="eastAsia" w:ascii="宋体" w:hAnsi="宋体" w:eastAsia="宋体" w:cs="宋体"/>
          <w:b w:val="0"/>
          <w:bCs/>
          <w:sz w:val="24"/>
          <w:szCs w:val="24"/>
          <w:lang w:val="en-US"/>
        </w:rPr>
      </w:pPr>
      <w:r>
        <w:rPr>
          <w:rFonts w:hint="eastAsia" w:ascii="宋体" w:hAnsi="宋体" w:eastAsia="宋体" w:cs="宋体"/>
          <w:b/>
          <w:bCs w:val="0"/>
          <w:sz w:val="24"/>
          <w:szCs w:val="24"/>
        </w:rPr>
        <w:t>主要内容：</w:t>
      </w:r>
      <w:r>
        <w:rPr>
          <w:rFonts w:hint="eastAsia" w:ascii="宋体" w:hAnsi="宋体" w:eastAsia="宋体" w:cs="宋体"/>
          <w:b w:val="0"/>
          <w:bCs/>
          <w:sz w:val="24"/>
          <w:szCs w:val="24"/>
        </w:rPr>
        <w:t>本课程分普修课、专项课和俱乐部三个阶段。学生通过身体素质练习、体测项目测试、专项课程及课外锻炼，</w:t>
      </w:r>
      <w:r>
        <w:rPr>
          <w:rFonts w:hint="eastAsia" w:ascii="宋体" w:hAnsi="宋体" w:eastAsia="宋体" w:cs="宋体"/>
          <w:b w:val="0"/>
          <w:bCs/>
          <w:color w:val="000000"/>
          <w:sz w:val="24"/>
          <w:szCs w:val="24"/>
        </w:rPr>
        <w:t>获得运动基础知识，学习和应用运动技能，能够安全地进行体育活动，能够获取现代社会中体育与健康知识的方法</w:t>
      </w:r>
      <w:r>
        <w:rPr>
          <w:rFonts w:hint="eastAsia" w:ascii="宋体" w:hAnsi="宋体" w:eastAsia="宋体" w:cs="宋体"/>
          <w:b w:val="0"/>
          <w:bCs/>
          <w:sz w:val="24"/>
          <w:szCs w:val="24"/>
        </w:rPr>
        <w:t>。</w:t>
      </w:r>
    </w:p>
    <w:p>
      <w:pPr>
        <w:keepNext w:val="0"/>
        <w:keepLines w:val="0"/>
        <w:pageBreakBefore w:val="0"/>
        <w:kinsoku/>
        <w:wordWrap/>
        <w:overflowPunct/>
        <w:topLinePunct w:val="0"/>
        <w:autoSpaceDE/>
        <w:autoSpaceDN w:val="0"/>
        <w:bidi w:val="0"/>
        <w:adjustRightInd/>
        <w:snapToGrid/>
        <w:spacing w:line="360" w:lineRule="auto"/>
        <w:ind w:firstLine="482" w:firstLineChars="200"/>
        <w:jc w:val="left"/>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bCs w:val="0"/>
          <w:sz w:val="24"/>
          <w:szCs w:val="24"/>
        </w:rPr>
        <w:t>教学要求：</w:t>
      </w:r>
      <w:r>
        <w:rPr>
          <w:rFonts w:hint="eastAsia" w:ascii="宋体" w:hAnsi="宋体" w:eastAsia="宋体" w:cs="宋体"/>
          <w:b w:val="0"/>
          <w:bCs/>
          <w:sz w:val="24"/>
          <w:szCs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pPr>
        <w:widowControl/>
        <w:numPr>
          <w:ilvl w:val="0"/>
          <w:numId w:val="0"/>
        </w:numPr>
        <w:spacing w:line="360" w:lineRule="auto"/>
        <w:ind w:leftChars="200"/>
        <w:jc w:val="left"/>
        <w:outlineLvl w:val="2"/>
        <w:rPr>
          <w:rFonts w:hint="eastAsia" w:ascii="宋体" w:hAnsi="宋体" w:eastAsia="宋体" w:cs="宋体"/>
          <w:b/>
          <w:bCs w:val="0"/>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lang w:val="en-US" w:eastAsia="zh-CN"/>
          <w14:textFill>
            <w14:solidFill>
              <w14:schemeClr w14:val="tx1"/>
            </w14:solidFill>
          </w14:textFill>
        </w:rPr>
        <w:t>7.</w:t>
      </w:r>
      <w:r>
        <w:rPr>
          <w:rFonts w:hint="eastAsia" w:ascii="宋体" w:hAnsi="宋体" w:eastAsia="宋体" w:cs="宋体"/>
          <w:b/>
          <w:bCs w:val="0"/>
          <w:color w:val="000000" w:themeColor="text1"/>
          <w:kern w:val="0"/>
          <w:sz w:val="24"/>
          <w:szCs w:val="24"/>
          <w14:textFill>
            <w14:solidFill>
              <w14:schemeClr w14:val="tx1"/>
            </w14:solidFill>
          </w14:textFill>
        </w:rPr>
        <w:t>创新创业基础</w:t>
      </w:r>
    </w:p>
    <w:p>
      <w:pPr>
        <w:spacing w:line="360" w:lineRule="auto"/>
        <w:ind w:firstLine="482" w:firstLineChars="200"/>
        <w:jc w:val="left"/>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课程目标：</w:t>
      </w:r>
      <w:r>
        <w:rPr>
          <w:rFonts w:hint="eastAsia" w:ascii="宋体" w:hAnsi="宋体" w:eastAsia="宋体" w:cs="宋体"/>
          <w:b w:val="0"/>
          <w:bCs/>
          <w:color w:val="000000" w:themeColor="text1"/>
          <w:sz w:val="24"/>
          <w:szCs w:val="24"/>
          <w14:textFill>
            <w14:solidFill>
              <w14:schemeClr w14:val="tx1"/>
            </w14:solidFill>
          </w14:textFill>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2" w:firstLineChars="200"/>
        <w:jc w:val="left"/>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主要内容：</w:t>
      </w:r>
      <w:r>
        <w:rPr>
          <w:rFonts w:hint="eastAsia" w:ascii="宋体" w:hAnsi="宋体" w:eastAsia="宋体" w:cs="宋体"/>
          <w:b w:val="0"/>
          <w:bCs/>
          <w:color w:val="000000" w:themeColor="text1"/>
          <w:sz w:val="24"/>
          <w:szCs w:val="24"/>
          <w14:textFill>
            <w14:solidFill>
              <w14:schemeClr w14:val="tx1"/>
            </w14:solidFill>
          </w14:textFill>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2"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教学要求：</w:t>
      </w:r>
      <w:r>
        <w:rPr>
          <w:rFonts w:hint="eastAsia" w:ascii="宋体" w:hAnsi="宋体" w:eastAsia="宋体" w:cs="宋体"/>
          <w:b w:val="0"/>
          <w:bCs/>
          <w:color w:val="000000" w:themeColor="text1"/>
          <w:sz w:val="24"/>
          <w:szCs w:val="24"/>
          <w14:textFill>
            <w14:solidFill>
              <w14:schemeClr w14:val="tx1"/>
            </w14:solidFill>
          </w14:textFill>
        </w:rPr>
        <w:t>学习本课程，重点掌握基本的创新思维，熟悉主要的创新方法，了解新时代热门的新技术。立足本专业，学习专业知识，立志做一个具有工匠精神和创新精神的人——岗位创业者。</w:t>
      </w:r>
    </w:p>
    <w:p>
      <w:pPr>
        <w:widowControl/>
        <w:numPr>
          <w:ilvl w:val="0"/>
          <w:numId w:val="0"/>
        </w:numPr>
        <w:spacing w:line="360" w:lineRule="auto"/>
        <w:ind w:leftChars="200"/>
        <w:jc w:val="left"/>
        <w:outlineLvl w:val="2"/>
        <w:rPr>
          <w:rFonts w:hint="eastAsia" w:ascii="宋体" w:hAnsi="宋体" w:eastAsia="宋体" w:cs="宋体"/>
          <w:b/>
          <w:bCs w:val="0"/>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lang w:val="en-US" w:eastAsia="zh-CN"/>
          <w14:textFill>
            <w14:solidFill>
              <w14:schemeClr w14:val="tx1"/>
            </w14:solidFill>
          </w14:textFill>
        </w:rPr>
        <w:t>8.</w:t>
      </w:r>
      <w:r>
        <w:rPr>
          <w:rFonts w:hint="eastAsia" w:ascii="宋体" w:hAnsi="宋体" w:eastAsia="宋体" w:cs="宋体"/>
          <w:b/>
          <w:bCs w:val="0"/>
          <w:color w:val="000000" w:themeColor="text1"/>
          <w:kern w:val="0"/>
          <w:sz w:val="24"/>
          <w:szCs w:val="24"/>
          <w14:textFill>
            <w14:solidFill>
              <w14:schemeClr w14:val="tx1"/>
            </w14:solidFill>
          </w14:textFill>
        </w:rPr>
        <w:t>心理健康</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sz w:val="24"/>
          <w:szCs w:val="24"/>
        </w:rPr>
      </w:pPr>
      <w:r>
        <w:rPr>
          <w:rFonts w:hint="eastAsia" w:ascii="宋体" w:hAnsi="宋体" w:eastAsia="宋体" w:cs="宋体"/>
          <w:b/>
          <w:bCs w:val="0"/>
          <w:sz w:val="24"/>
          <w:szCs w:val="24"/>
        </w:rPr>
        <w:t>课程目标：</w:t>
      </w:r>
      <w:r>
        <w:rPr>
          <w:rFonts w:hint="eastAsia" w:ascii="宋体" w:hAnsi="宋体" w:eastAsia="宋体" w:cs="宋体"/>
          <w:b w:val="0"/>
          <w:bCs/>
          <w:sz w:val="24"/>
          <w:szCs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sz w:val="24"/>
          <w:szCs w:val="24"/>
        </w:rPr>
      </w:pPr>
      <w:r>
        <w:rPr>
          <w:rFonts w:hint="eastAsia" w:ascii="宋体" w:hAnsi="宋体" w:eastAsia="宋体" w:cs="宋体"/>
          <w:b/>
          <w:bCs w:val="0"/>
          <w:sz w:val="24"/>
          <w:szCs w:val="24"/>
        </w:rPr>
        <w:t>主要内容：</w:t>
      </w:r>
      <w:r>
        <w:rPr>
          <w:rFonts w:hint="eastAsia" w:ascii="宋体" w:hAnsi="宋体" w:eastAsia="宋体" w:cs="宋体"/>
          <w:b w:val="0"/>
          <w:bCs/>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sz w:val="24"/>
          <w:szCs w:val="24"/>
        </w:rPr>
      </w:pPr>
      <w:r>
        <w:rPr>
          <w:rFonts w:hint="eastAsia" w:ascii="宋体" w:hAnsi="宋体" w:eastAsia="宋体" w:cs="宋体"/>
          <w:b/>
          <w:bCs w:val="0"/>
          <w:sz w:val="24"/>
          <w:szCs w:val="24"/>
        </w:rPr>
        <w:t>教学要求：</w:t>
      </w:r>
      <w:r>
        <w:rPr>
          <w:rFonts w:hint="eastAsia" w:ascii="宋体" w:hAnsi="宋体" w:eastAsia="宋体" w:cs="宋体"/>
          <w:b w:val="0"/>
          <w:bCs/>
          <w:sz w:val="24"/>
          <w:szCs w:val="24"/>
        </w:rPr>
        <w:t>本课程是集知识、体验和训练为一体的综合课程，课程教学中要注重理论联系实际，注重培养学生实际应用能力；要充分发挥师生在教学中的主动性和创造性，充分调动学生参与的积极性，避免单向的理论灌输和知识传授。在教学过程中，要充分运用各种资源丰富教学手段，积极应用“互联网 +”平台和手段，提升教学效果。</w:t>
      </w:r>
    </w:p>
    <w:p>
      <w:pPr>
        <w:widowControl/>
        <w:numPr>
          <w:ilvl w:val="0"/>
          <w:numId w:val="0"/>
        </w:numPr>
        <w:spacing w:line="360" w:lineRule="auto"/>
        <w:ind w:leftChars="200"/>
        <w:jc w:val="left"/>
        <w:outlineLvl w:val="2"/>
        <w:rPr>
          <w:rFonts w:hint="eastAsia" w:ascii="宋体" w:hAnsi="宋体" w:eastAsia="宋体" w:cs="宋体"/>
          <w:b/>
          <w:bCs w:val="0"/>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lang w:val="en-US" w:eastAsia="zh-CN"/>
          <w14:textFill>
            <w14:solidFill>
              <w14:schemeClr w14:val="tx1"/>
            </w14:solidFill>
          </w14:textFill>
        </w:rPr>
        <w:t>9.</w:t>
      </w:r>
      <w:r>
        <w:rPr>
          <w:rFonts w:hint="eastAsia" w:ascii="宋体" w:hAnsi="宋体" w:eastAsia="宋体" w:cs="宋体"/>
          <w:b/>
          <w:bCs w:val="0"/>
          <w:color w:val="000000" w:themeColor="text1"/>
          <w:kern w:val="0"/>
          <w:sz w:val="24"/>
          <w:szCs w:val="24"/>
          <w14:textFill>
            <w14:solidFill>
              <w14:schemeClr w14:val="tx1"/>
            </w14:solidFill>
          </w14:textFill>
        </w:rPr>
        <w:t>大学生职业发展与就业指导</w:t>
      </w:r>
    </w:p>
    <w:p>
      <w:pPr>
        <w:widowControl/>
        <w:spacing w:line="360" w:lineRule="auto"/>
        <w:ind w:firstLine="482"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课程目标：</w:t>
      </w:r>
      <w:r>
        <w:rPr>
          <w:rFonts w:hint="eastAsia" w:ascii="宋体" w:hAnsi="宋体" w:eastAsia="宋体" w:cs="宋体"/>
          <w:b w:val="0"/>
          <w:bCs/>
          <w:color w:val="000000" w:themeColor="text1"/>
          <w:kern w:val="0"/>
          <w:sz w:val="24"/>
          <w:szCs w:val="24"/>
          <w14:textFill>
            <w14:solidFill>
              <w14:schemeClr w14:val="tx1"/>
            </w14:solidFill>
          </w14:textFill>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2"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主要内容：</w:t>
      </w:r>
      <w:r>
        <w:rPr>
          <w:rFonts w:hint="eastAsia" w:ascii="宋体" w:hAnsi="宋体" w:eastAsia="宋体" w:cs="宋体"/>
          <w:b w:val="0"/>
          <w:bCs/>
          <w:color w:val="000000" w:themeColor="text1"/>
          <w:kern w:val="0"/>
          <w:sz w:val="24"/>
          <w:szCs w:val="24"/>
          <w14:textFill>
            <w14:solidFill>
              <w14:schemeClr w14:val="tx1"/>
            </w14:solidFill>
          </w14:textFill>
        </w:rPr>
        <w:t xml:space="preserve">该课程分别从理论教育和实际操作两方面对大学生进行就业指导。主要讲述认知自我和社会、科学决策方法、确立生涯目标；了解职场与职位、掌握简历写作方法、学习面试成功经验、提升大学生的就业能力；初入职场的心态调整、角色定位、合理规划、价值实现，学习如何获得幸福人生。 </w:t>
      </w:r>
    </w:p>
    <w:p>
      <w:pPr>
        <w:widowControl/>
        <w:spacing w:line="360" w:lineRule="auto"/>
        <w:ind w:firstLine="482"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14:textFill>
            <w14:solidFill>
              <w14:schemeClr w14:val="tx1"/>
            </w14:solidFill>
          </w14:textFill>
        </w:rPr>
        <w:t>教学要求：</w:t>
      </w:r>
      <w:r>
        <w:rPr>
          <w:rFonts w:hint="eastAsia" w:ascii="宋体" w:hAnsi="宋体" w:eastAsia="宋体" w:cs="宋体"/>
          <w:b w:val="0"/>
          <w:bCs/>
          <w:color w:val="000000" w:themeColor="text1"/>
          <w:kern w:val="0"/>
          <w:sz w:val="24"/>
          <w:szCs w:val="24"/>
          <w14:textFill>
            <w14:solidFill>
              <w14:schemeClr w14:val="tx1"/>
            </w14:solidFill>
          </w14:textFill>
        </w:rPr>
        <w:t>通过对该课程的学习使学生以</w:t>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"https://baike.sogou.com/lemma/ShowInnerLink.htm?lemmaId=300085&amp;ss_c=ssc.citiao.link" \t "_blank" </w:instrText>
      </w:r>
      <w:r>
        <w:rPr>
          <w:rFonts w:hint="eastAsia" w:ascii="宋体" w:hAnsi="宋体" w:eastAsia="宋体" w:cs="宋体"/>
          <w:b w:val="0"/>
          <w:bCs/>
          <w:sz w:val="24"/>
          <w:szCs w:val="24"/>
        </w:rPr>
        <w:fldChar w:fldCharType="separate"/>
      </w:r>
      <w:r>
        <w:rPr>
          <w:rFonts w:hint="eastAsia" w:ascii="宋体" w:hAnsi="宋体" w:eastAsia="宋体" w:cs="宋体"/>
          <w:b w:val="0"/>
          <w:bCs/>
          <w:color w:val="000000" w:themeColor="text1"/>
          <w:kern w:val="0"/>
          <w:sz w:val="24"/>
          <w:szCs w:val="24"/>
          <w14:textFill>
            <w14:solidFill>
              <w14:schemeClr w14:val="tx1"/>
            </w14:solidFill>
          </w14:textFill>
        </w:rPr>
        <w:t>职业生涯规划</w:t>
      </w:r>
      <w:r>
        <w:rPr>
          <w:rFonts w:hint="eastAsia" w:ascii="宋体" w:hAnsi="宋体" w:eastAsia="宋体" w:cs="宋体"/>
          <w:b w:val="0"/>
          <w:bCs/>
          <w:color w:val="000000" w:themeColor="text1"/>
          <w:kern w:val="0"/>
          <w:sz w:val="24"/>
          <w:szCs w:val="24"/>
          <w14:textFill>
            <w14:solidFill>
              <w14:schemeClr w14:val="tx1"/>
            </w14:solidFill>
          </w14:textFill>
        </w:rPr>
        <w:fldChar w:fldCharType="end"/>
      </w:r>
      <w:r>
        <w:rPr>
          <w:rFonts w:hint="eastAsia" w:ascii="宋体" w:hAnsi="宋体" w:eastAsia="宋体" w:cs="宋体"/>
          <w:b w:val="0"/>
          <w:bCs/>
          <w:color w:val="000000" w:themeColor="text1"/>
          <w:kern w:val="0"/>
          <w:sz w:val="24"/>
          <w:szCs w:val="24"/>
          <w14:textFill>
            <w14:solidFill>
              <w14:schemeClr w14:val="tx1"/>
            </w14:solidFill>
          </w14:textFill>
        </w:rPr>
        <w:t>的理论为基础，结合自身的心理特点与需求，联系自身</w:t>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"https://baike.sogou.com/lemma/ShowInnerLink.htm?lemmaId=424718&amp;ss_c=ssc.citiao.link" \t "_blank" </w:instrText>
      </w:r>
      <w:r>
        <w:rPr>
          <w:rFonts w:hint="eastAsia" w:ascii="宋体" w:hAnsi="宋体" w:eastAsia="宋体" w:cs="宋体"/>
          <w:b w:val="0"/>
          <w:bCs/>
          <w:sz w:val="24"/>
          <w:szCs w:val="24"/>
        </w:rPr>
        <w:fldChar w:fldCharType="separate"/>
      </w:r>
      <w:r>
        <w:rPr>
          <w:rFonts w:hint="eastAsia" w:ascii="宋体" w:hAnsi="宋体" w:eastAsia="宋体" w:cs="宋体"/>
          <w:b w:val="0"/>
          <w:bCs/>
          <w:color w:val="000000" w:themeColor="text1"/>
          <w:kern w:val="0"/>
          <w:sz w:val="24"/>
          <w:szCs w:val="24"/>
          <w14:textFill>
            <w14:solidFill>
              <w14:schemeClr w14:val="tx1"/>
            </w14:solidFill>
          </w14:textFill>
        </w:rPr>
        <w:t>职业生涯</w:t>
      </w:r>
      <w:r>
        <w:rPr>
          <w:rFonts w:hint="eastAsia" w:ascii="宋体" w:hAnsi="宋体" w:eastAsia="宋体" w:cs="宋体"/>
          <w:b w:val="0"/>
          <w:bCs/>
          <w:color w:val="000000" w:themeColor="text1"/>
          <w:kern w:val="0"/>
          <w:sz w:val="24"/>
          <w:szCs w:val="24"/>
          <w14:textFill>
            <w14:solidFill>
              <w14:schemeClr w14:val="tx1"/>
            </w14:solidFill>
          </w14:textFill>
        </w:rPr>
        <w:fldChar w:fldCharType="end"/>
      </w:r>
      <w:r>
        <w:rPr>
          <w:rFonts w:hint="eastAsia" w:ascii="宋体" w:hAnsi="宋体" w:eastAsia="宋体" w:cs="宋体"/>
          <w:b w:val="0"/>
          <w:bCs/>
          <w:color w:val="000000" w:themeColor="text1"/>
          <w:kern w:val="0"/>
          <w:sz w:val="24"/>
          <w:szCs w:val="24"/>
          <w14:textFill>
            <w14:solidFill>
              <w14:schemeClr w14:val="tx1"/>
            </w14:solidFill>
          </w14:textFill>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widowControl/>
        <w:numPr>
          <w:ilvl w:val="0"/>
          <w:numId w:val="0"/>
        </w:numPr>
        <w:spacing w:line="360" w:lineRule="auto"/>
        <w:ind w:leftChars="200"/>
        <w:jc w:val="left"/>
        <w:outlineLvl w:val="2"/>
        <w:rPr>
          <w:rFonts w:hint="eastAsia" w:ascii="宋体" w:hAnsi="宋体" w:eastAsia="宋体" w:cs="宋体"/>
          <w:b/>
          <w:bCs w:val="0"/>
          <w:color w:val="000000" w:themeColor="text1"/>
          <w:kern w:val="0"/>
          <w:sz w:val="24"/>
          <w:szCs w:val="24"/>
          <w14:textFill>
            <w14:solidFill>
              <w14:schemeClr w14:val="tx1"/>
            </w14:solidFill>
          </w14:textFill>
        </w:rPr>
      </w:pPr>
      <w:r>
        <w:rPr>
          <w:rFonts w:hint="eastAsia" w:ascii="宋体" w:hAnsi="宋体" w:eastAsia="宋体" w:cs="宋体"/>
          <w:b/>
          <w:bCs w:val="0"/>
          <w:color w:val="000000" w:themeColor="text1"/>
          <w:kern w:val="0"/>
          <w:sz w:val="24"/>
          <w:szCs w:val="24"/>
          <w:lang w:val="en-US" w:eastAsia="zh-CN"/>
          <w14:textFill>
            <w14:solidFill>
              <w14:schemeClr w14:val="tx1"/>
            </w14:solidFill>
          </w14:textFill>
        </w:rPr>
        <w:t>10.</w:t>
      </w:r>
      <w:r>
        <w:rPr>
          <w:rFonts w:hint="eastAsia" w:ascii="宋体" w:hAnsi="宋体" w:eastAsia="宋体" w:cs="宋体"/>
          <w:b/>
          <w:bCs w:val="0"/>
          <w:color w:val="000000" w:themeColor="text1"/>
          <w:kern w:val="0"/>
          <w:sz w:val="24"/>
          <w:szCs w:val="24"/>
          <w14:textFill>
            <w14:solidFill>
              <w14:schemeClr w14:val="tx1"/>
            </w14:solidFill>
          </w14:textFill>
        </w:rPr>
        <w:t xml:space="preserve">形势与政策 </w:t>
      </w:r>
    </w:p>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2" w:firstLineChars="200"/>
        <w:textAlignment w:val="auto"/>
        <w:rPr>
          <w:rStyle w:val="17"/>
          <w:rFonts w:hint="eastAsia" w:ascii="宋体" w:hAnsi="宋体" w:eastAsia="宋体" w:cs="宋体"/>
          <w:b w:val="0"/>
          <w:bCs/>
          <w:sz w:val="24"/>
          <w:szCs w:val="24"/>
        </w:rPr>
      </w:pPr>
      <w:r>
        <w:rPr>
          <w:rStyle w:val="17"/>
          <w:rFonts w:hint="eastAsia" w:ascii="宋体" w:hAnsi="宋体" w:eastAsia="宋体" w:cs="宋体"/>
          <w:b/>
          <w:bCs w:val="0"/>
          <w:sz w:val="24"/>
          <w:szCs w:val="24"/>
        </w:rPr>
        <w:t>课程目标</w:t>
      </w:r>
      <w:r>
        <w:rPr>
          <w:rStyle w:val="17"/>
          <w:rFonts w:hint="eastAsia" w:ascii="宋体" w:hAnsi="宋体" w:eastAsia="宋体" w:cs="宋体"/>
          <w:b/>
          <w:bCs w:val="0"/>
          <w:sz w:val="24"/>
          <w:szCs w:val="24"/>
          <w:lang w:val="en-US"/>
        </w:rPr>
        <w:t>:</w:t>
      </w:r>
      <w:r>
        <w:rPr>
          <w:rFonts w:hint="eastAsia" w:ascii="宋体" w:hAnsi="宋体" w:eastAsia="宋体" w:cs="宋体"/>
          <w:b w:val="0"/>
          <w:bCs/>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val="0"/>
          <w:bCs/>
          <w:sz w:val="24"/>
          <w:szCs w:val="24"/>
        </w:rPr>
      </w:pPr>
      <w:r>
        <w:rPr>
          <w:rStyle w:val="17"/>
          <w:rFonts w:hint="eastAsia" w:ascii="宋体" w:hAnsi="宋体" w:eastAsia="宋体" w:cs="宋体"/>
          <w:b/>
          <w:bCs w:val="0"/>
          <w:sz w:val="24"/>
          <w:szCs w:val="24"/>
        </w:rPr>
        <w:t>教学内容</w:t>
      </w:r>
      <w:r>
        <w:rPr>
          <w:rStyle w:val="17"/>
          <w:rFonts w:hint="eastAsia" w:ascii="宋体" w:hAnsi="宋体" w:eastAsia="宋体" w:cs="宋体"/>
          <w:b/>
          <w:bCs w:val="0"/>
          <w:sz w:val="24"/>
          <w:szCs w:val="24"/>
          <w:lang w:val="en-US"/>
        </w:rPr>
        <w:t>:</w:t>
      </w:r>
      <w:r>
        <w:rPr>
          <w:rFonts w:hint="eastAsia" w:ascii="宋体" w:hAnsi="宋体" w:eastAsia="宋体" w:cs="宋体"/>
          <w:b w:val="0"/>
          <w:bCs/>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widowControl/>
        <w:spacing w:line="360" w:lineRule="auto"/>
        <w:ind w:firstLine="482" w:firstLineChars="200"/>
        <w:jc w:val="left"/>
        <w:rPr>
          <w:rFonts w:ascii="宋体" w:hAnsi="宋体" w:eastAsia="宋体" w:cs="宋体"/>
          <w:bCs/>
          <w:kern w:val="0"/>
          <w:sz w:val="24"/>
          <w:szCs w:val="24"/>
        </w:rPr>
      </w:pPr>
      <w:r>
        <w:rPr>
          <w:rStyle w:val="17"/>
          <w:rFonts w:hint="eastAsia" w:ascii="宋体" w:hAnsi="宋体" w:eastAsia="宋体" w:cs="宋体"/>
          <w:b/>
          <w:bCs w:val="0"/>
          <w:sz w:val="24"/>
          <w:szCs w:val="24"/>
        </w:rPr>
        <w:t>教学要求</w:t>
      </w:r>
      <w:r>
        <w:rPr>
          <w:rStyle w:val="17"/>
          <w:rFonts w:hint="eastAsia" w:ascii="宋体" w:hAnsi="宋体" w:eastAsia="宋体" w:cs="宋体"/>
          <w:b/>
          <w:bCs w:val="0"/>
          <w:sz w:val="24"/>
          <w:szCs w:val="24"/>
          <w:lang w:val="en-US"/>
        </w:rPr>
        <w:t>:</w:t>
      </w:r>
      <w:r>
        <w:rPr>
          <w:rFonts w:hint="eastAsia" w:ascii="宋体" w:hAnsi="宋体" w:eastAsia="宋体" w:cs="宋体"/>
          <w:b w:val="0"/>
          <w:bCs/>
          <w:kern w:val="0"/>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（二）专业（技能）课程</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1.核心课程简介</w:t>
      </w:r>
    </w:p>
    <w:p>
      <w:pPr>
        <w:widowControl/>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1、</w:t>
      </w:r>
      <w:r>
        <w:rPr>
          <w:rFonts w:hint="eastAsia" w:ascii="宋体" w:hAnsi="宋体" w:eastAsia="宋体" w:cs="宋体"/>
          <w:b/>
          <w:bCs/>
          <w:kern w:val="0"/>
          <w:sz w:val="24"/>
          <w:szCs w:val="24"/>
        </w:rPr>
        <w:t xml:space="preserve">HTML网页设计高级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通过本课程的学习掌握HTML5基础，Web前端开发，掌握HTML5与CSS3的典型应用案例，掌握网站开发技术。</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 xml:space="preserve">HTML 常用标签的使用、基本的 CSS 样式、HTML 和 CSS 整合开发、使用 </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工具软件开发商业网站、完整网站的设计、制作、测试与发布。</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掌握 HTML 标签的使用、CSS 样式表的开发、完整商业网站的制作和发布。</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lang w:val="en-US" w:eastAsia="zh-CN"/>
        </w:rPr>
        <w:t>2、</w:t>
      </w:r>
      <w:r>
        <w:rPr>
          <w:rFonts w:hint="eastAsia" w:ascii="宋体" w:hAnsi="宋体" w:eastAsia="宋体" w:cs="宋体"/>
          <w:b/>
          <w:bCs/>
          <w:kern w:val="0"/>
          <w:sz w:val="24"/>
          <w:szCs w:val="24"/>
        </w:rPr>
        <w:t>Java程序设计基础</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掌握Java基本编程语法，包括数据类型、顺序结构、条件选择结构、常用的循环等。</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通过对Java编程语言的全面讲解，引导学生快速地掌握Java编程语言的基础核心内容并学会灵活运用所学的语言知识。</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灵活掌握Java基础部分的变量定义、条件分支、循环的使用、函数的编写和使用。</w:t>
      </w:r>
    </w:p>
    <w:p>
      <w:pPr>
        <w:widowControl/>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3、</w:t>
      </w:r>
      <w:r>
        <w:rPr>
          <w:rFonts w:hint="eastAsia" w:ascii="宋体" w:hAnsi="宋体" w:eastAsia="宋体" w:cs="宋体"/>
          <w:b/>
          <w:bCs/>
          <w:kern w:val="0"/>
          <w:sz w:val="24"/>
          <w:szCs w:val="24"/>
        </w:rPr>
        <w:t xml:space="preserve">JavaScript编程基础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掌握JavaScript基本编程语法，包括定义变量、各种常用的编程结构、各种常用的循环等。</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通过对JavaScript编程语言的全面讲解，引导学生快速地掌JavaScript编程语言的基本语法。</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灵活掌握JavaScript基础部分的变量定义和使用、条件分支、循环的使用、函数的编写和调用。</w:t>
      </w:r>
    </w:p>
    <w:p>
      <w:pPr>
        <w:widowControl/>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4、</w:t>
      </w:r>
      <w:r>
        <w:rPr>
          <w:rFonts w:hint="eastAsia" w:ascii="宋体" w:hAnsi="宋体" w:eastAsia="宋体" w:cs="宋体"/>
          <w:b/>
          <w:bCs/>
          <w:kern w:val="0"/>
          <w:sz w:val="24"/>
          <w:szCs w:val="24"/>
        </w:rPr>
        <w:t xml:space="preserve">Linux系统操作基础 </w:t>
      </w:r>
    </w:p>
    <w:p>
      <w:pPr>
        <w:widowControl/>
        <w:spacing w:line="360" w:lineRule="auto"/>
        <w:ind w:firstLine="420"/>
        <w:jc w:val="left"/>
        <w:rPr>
          <w:rFonts w:hint="eastAsia" w:ascii="宋体" w:hAnsi="宋体" w:eastAsia="宋体" w:cs="宋体"/>
          <w:kern w:val="0"/>
          <w:sz w:val="24"/>
          <w:szCs w:val="24"/>
        </w:rPr>
      </w:pPr>
      <w:r>
        <w:rPr>
          <w:rFonts w:hint="eastAsia" w:ascii="宋体" w:hAnsi="宋体" w:eastAsia="宋体" w:cs="宋体"/>
          <w:kern w:val="0"/>
          <w:sz w:val="24"/>
          <w:szCs w:val="24"/>
        </w:rPr>
        <w:t>课程目标：掌握Linux系统的基本操作。</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掌握Linux的学习方法，规划和安装Linux系统；学习Linux的文件系统、文件、目录与磁盘的管理；以及文字编辑器vi和vim的使用方法等。</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ascii="宋体" w:hAnsi="宋体" w:eastAsia="宋体" w:cs="宋体"/>
          <w:kern w:val="0"/>
          <w:sz w:val="24"/>
          <w:szCs w:val="24"/>
        </w:rPr>
        <w:t>采用理实一体化的设备，由浅入深，现场讲解，现场操作。手把手带领学生入门</w:t>
      </w:r>
      <w:r>
        <w:rPr>
          <w:rFonts w:hint="eastAsia" w:ascii="宋体" w:hAnsi="宋体" w:eastAsia="宋体" w:cs="宋体"/>
          <w:kern w:val="0"/>
          <w:sz w:val="24"/>
          <w:szCs w:val="24"/>
        </w:rPr>
        <w:t>Linux操作系统。</w:t>
      </w:r>
    </w:p>
    <w:p>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5</w:t>
      </w: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rPr>
        <w:t xml:space="preserve">HTML网页设计项目实践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通过本课程的学习，学生具有网页设计师工作最基本的知识与技能、具备较高的职业素质，能基本胜任各公司的网页设计师和网站管理维护等岗位工作。</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网页相关的基础知识、网站规划、建立和网页设计、学习使用相关软件制作和处理简单的Web图像、学习使用动画软件制作简单的网页动画、综合使用上述常见的制作软件设计和制作静态网站实例。</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通过学习让学生系统了解和熟悉网页制作的主要内容，熟练常用的网页设计制作工具，掌握网页设计与制作技术，具备解决网页设计与制作中出现各种问题的能力。</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lang w:val="en-US" w:eastAsia="zh-CN"/>
        </w:rPr>
        <w:t>6、</w:t>
      </w:r>
      <w:r>
        <w:rPr>
          <w:rFonts w:hint="eastAsia" w:ascii="宋体" w:hAnsi="宋体" w:eastAsia="宋体" w:cs="宋体"/>
          <w:b/>
          <w:bCs/>
          <w:kern w:val="0"/>
          <w:sz w:val="24"/>
          <w:szCs w:val="24"/>
        </w:rPr>
        <w:t>C#程序设计语言</w:t>
      </w:r>
      <w:r>
        <w:rPr>
          <w:rFonts w:hint="eastAsia" w:ascii="宋体" w:hAnsi="宋体" w:eastAsia="宋体" w:cs="宋体"/>
          <w:kern w:val="0"/>
          <w:sz w:val="24"/>
          <w:szCs w:val="24"/>
        </w:rPr>
        <w:t xml:space="preserve">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通过本课程的学习，学生掌握C#编程基本的知识与技能，能基本胜任公司对C#编程的基本语法要求。</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讲解微软C#编程语言，引导学生拓宽视野，对比Java编程语言学习和领悟C#编程语言，进一步加深对编程语言的理解，并拓宽技能。</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学习并掌握C#各种语法 、使用C#语言初步理解面向对象编程。</w:t>
      </w:r>
    </w:p>
    <w:p>
      <w:pPr>
        <w:widowControl/>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7、</w:t>
      </w:r>
      <w:r>
        <w:rPr>
          <w:rFonts w:hint="eastAsia" w:ascii="宋体" w:hAnsi="宋体" w:eastAsia="宋体" w:cs="宋体"/>
          <w:b/>
          <w:bCs/>
          <w:kern w:val="0"/>
          <w:sz w:val="24"/>
          <w:szCs w:val="24"/>
        </w:rPr>
        <w:t xml:space="preserve">MySql数据库开发基础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通过本课程的学习，使学员可以系统地了解MySql数据库开发相关知识。</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本课程主要介绍数据库的基本概念，MySQL数据库的安装、配置等基本操作；MySQL的语言元素，SQL语言基础，数据增、删、改、查相关基本内容，以及数据库的安全管理；数据库的备份与恢复等。</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使用MySQL实现创建数据库、创建数据表、插入数据、查询数据、删除数据等各项数据管理技</w:t>
      </w:r>
    </w:p>
    <w:p>
      <w:pPr>
        <w:widowControl/>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8、</w:t>
      </w:r>
      <w:r>
        <w:rPr>
          <w:rFonts w:hint="eastAsia" w:ascii="宋体" w:hAnsi="宋体" w:eastAsia="宋体" w:cs="宋体"/>
          <w:b/>
          <w:bCs/>
          <w:kern w:val="0"/>
          <w:sz w:val="24"/>
          <w:szCs w:val="24"/>
        </w:rPr>
        <w:t xml:space="preserve">SQL Server数据库技术 </w:t>
      </w:r>
    </w:p>
    <w:p>
      <w:pPr>
        <w:pStyle w:val="37"/>
        <w:widowControl/>
        <w:spacing w:line="360" w:lineRule="auto"/>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通过本课程的学习，使学员可以系统地掌握SQL Server数据库开发相关知识和操作。</w:t>
      </w:r>
    </w:p>
    <w:p>
      <w:pPr>
        <w:pStyle w:val="37"/>
        <w:widowControl/>
        <w:spacing w:line="360" w:lineRule="auto"/>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本课程主要介绍数据库的基本概念，SQL Server数据库的安装、配置等基本操作；SQL Server的语言元素，数据增、删、改、查相关基本内容，以及数据库的安全管理；数据库的备份与恢复等。</w:t>
      </w:r>
    </w:p>
    <w:p>
      <w:pPr>
        <w:pStyle w:val="37"/>
        <w:widowControl/>
        <w:spacing w:line="360" w:lineRule="auto"/>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使用SQL Server实现创建数据库、创建数据表、插入数据、查询数据、删除数据等各项数据管理技</w:t>
      </w:r>
    </w:p>
    <w:p>
      <w:pPr>
        <w:pStyle w:val="37"/>
        <w:widowControl/>
        <w:numPr>
          <w:ilvl w:val="0"/>
          <w:numId w:val="5"/>
        </w:numPr>
        <w:spacing w:line="360" w:lineRule="auto"/>
        <w:ind w:left="420" w:firstLine="0" w:firstLineChars="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Java面向对象程序设计 </w:t>
      </w:r>
    </w:p>
    <w:p>
      <w:pPr>
        <w:pStyle w:val="37"/>
        <w:widowControl/>
        <w:numPr>
          <w:ilvl w:val="0"/>
          <w:numId w:val="0"/>
        </w:numPr>
        <w:spacing w:line="360" w:lineRule="auto"/>
        <w:ind w:left="420" w:leftChars="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通过本课程的学习，使学员可以系统地掌握</w:t>
      </w:r>
      <w:r>
        <w:rPr>
          <w:rFonts w:hint="eastAsia" w:ascii="宋体" w:hAnsi="宋体" w:eastAsia="宋体" w:cs="宋体"/>
          <w:kern w:val="0"/>
          <w:sz w:val="24"/>
          <w:szCs w:val="24"/>
          <w:lang w:val="en-US" w:eastAsia="zh-CN"/>
        </w:rPr>
        <w:t>Java语言的</w:t>
      </w:r>
      <w:r>
        <w:rPr>
          <w:rFonts w:hint="eastAsia" w:ascii="宋体" w:hAnsi="宋体" w:eastAsia="宋体" w:cs="宋体"/>
          <w:kern w:val="0"/>
          <w:sz w:val="24"/>
          <w:szCs w:val="24"/>
        </w:rPr>
        <w:t>开发相关知识和操作。</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教学内容：</w:t>
      </w:r>
      <w:r>
        <w:rPr>
          <w:rFonts w:ascii="宋体" w:hAnsi="宋体" w:eastAsia="宋体" w:cs="宋体"/>
          <w:kern w:val="0"/>
          <w:sz w:val="24"/>
          <w:szCs w:val="24"/>
        </w:rPr>
        <w:t>通过对Java编程语言的全面讲解，引导学生快速地掌握Java编程语言的核心内容并学会灵活运用所学的语言知识及面向对象的编程思想。</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在掌握Java语法的基础上学习并</w:t>
      </w:r>
      <w:r>
        <w:rPr>
          <w:rFonts w:ascii="宋体" w:hAnsi="宋体" w:eastAsia="宋体" w:cs="宋体"/>
          <w:kern w:val="0"/>
          <w:sz w:val="24"/>
          <w:szCs w:val="24"/>
        </w:rPr>
        <w:t>掌握面向对象编程。</w:t>
      </w:r>
    </w:p>
    <w:p>
      <w:pPr>
        <w:widowControl/>
        <w:spacing w:line="360" w:lineRule="auto"/>
        <w:ind w:firstLine="422" w:firstLineChars="175"/>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10、</w:t>
      </w:r>
      <w:r>
        <w:rPr>
          <w:rFonts w:hint="eastAsia" w:ascii="宋体" w:hAnsi="宋体" w:eastAsia="宋体" w:cs="宋体"/>
          <w:b/>
          <w:bCs/>
          <w:kern w:val="0"/>
          <w:sz w:val="24"/>
          <w:szCs w:val="24"/>
        </w:rPr>
        <w:t xml:space="preserve">MySql数据库开发高级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通过本课程的学习，提高学生操作MySql数据库操作相关技巧。</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学习存储过程、触发器、视图、索引等数据库对象的创建与应用；数据检索及其应用等知识。</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要求通过典型案例的讲解，使学生掌握对应技术的具体用法。</w:t>
      </w:r>
    </w:p>
    <w:p>
      <w:pPr>
        <w:widowControl/>
        <w:spacing w:line="360" w:lineRule="auto"/>
        <w:ind w:firstLine="422" w:firstLineChars="175"/>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11、</w:t>
      </w:r>
      <w:r>
        <w:rPr>
          <w:rFonts w:hint="eastAsia" w:ascii="宋体" w:hAnsi="宋体" w:eastAsia="宋体" w:cs="宋体"/>
          <w:b/>
          <w:bCs/>
          <w:kern w:val="0"/>
          <w:sz w:val="24"/>
          <w:szCs w:val="24"/>
        </w:rPr>
        <w:t xml:space="preserve">JSP应用开发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通过本课程的学习使学生掌握Java Web的特点和用法。</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学习JSP页面的建立、学习JSP的指令学习、学习JSP的内建对象、学习javabean、学习Servlet技术、掌握JDBC—ODBC桥连数据库等相关技术。</w:t>
      </w:r>
    </w:p>
    <w:p>
      <w:pPr>
        <w:widowControl/>
        <w:spacing w:line="360" w:lineRule="auto"/>
        <w:ind w:firstLine="422" w:firstLineChars="175"/>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采用理实一体化的教学设备，结合案例由浅入深，现场讲解，现场操作。</w:t>
      </w:r>
    </w:p>
    <w:p>
      <w:pPr>
        <w:widowControl/>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12、</w:t>
      </w:r>
      <w:r>
        <w:rPr>
          <w:rFonts w:hint="eastAsia" w:ascii="宋体" w:hAnsi="宋体" w:eastAsia="宋体" w:cs="宋体"/>
          <w:b/>
          <w:bCs/>
          <w:kern w:val="0"/>
          <w:sz w:val="24"/>
          <w:szCs w:val="24"/>
        </w:rPr>
        <w:t xml:space="preserve">JavaScript项目实践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综合运用JavaScript各个技能点，结合常见的网页实际需要完成一个完整作品。</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JavaScript基础、流程控制、函数、JavaScript对象与数组、字符串与数值处理对象、正则表达式、程序调试与错误处理、事件处理、文档（document）对象、文档对象模型（DOM对象）、window窗口对象、级联样式表、表单和表单元素、使用Cookie等。</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通过对各案例的实际操作，使学生能够深入学习脚本语言，拓展学生的实际应用能力，提高学生的编程技巧。</w:t>
      </w:r>
    </w:p>
    <w:p>
      <w:pPr>
        <w:widowControl/>
        <w:numPr>
          <w:ilvl w:val="0"/>
          <w:numId w:val="6"/>
        </w:numPr>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Java框架技术 </w:t>
      </w:r>
    </w:p>
    <w:p>
      <w:pPr>
        <w:widowControl/>
        <w:numPr>
          <w:ilvl w:val="0"/>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课程目标：掌握Java EE开发中常见的框架技术。</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教学内容：Struts与Struts2技术、Hibernate技术、Spring技术等。</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教学要求：采用理实一体化的教学设备，结合案例由浅入深，现场讲解，现场操作。</w:t>
      </w:r>
    </w:p>
    <w:p>
      <w:pPr>
        <w:widowControl/>
        <w:spacing w:line="360" w:lineRule="auto"/>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14、</w:t>
      </w:r>
      <w:r>
        <w:rPr>
          <w:rFonts w:hint="eastAsia" w:ascii="宋体" w:hAnsi="宋体" w:eastAsia="宋体" w:cs="宋体"/>
          <w:b/>
          <w:bCs/>
          <w:kern w:val="0"/>
          <w:sz w:val="24"/>
          <w:szCs w:val="24"/>
        </w:rPr>
        <w:t xml:space="preserve">Python程序设计基础 </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通过本课程的学习，使学员可以系统地了Python开发相关知识。</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教学内容：</w:t>
      </w:r>
      <w:r>
        <w:rPr>
          <w:rFonts w:hint="eastAsia" w:ascii="宋体" w:hAnsi="宋体" w:eastAsia="宋体" w:cs="宋体"/>
          <w:kern w:val="0"/>
          <w:sz w:val="24"/>
          <w:szCs w:val="24"/>
        </w:rPr>
        <w:t>开发环境的安装配置、基础核心语法、基于Python解决的案例。</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教学要求：</w:t>
      </w:r>
      <w:r>
        <w:rPr>
          <w:rFonts w:hint="eastAsia" w:ascii="宋体" w:hAnsi="宋体" w:eastAsia="宋体" w:cs="宋体"/>
          <w:kern w:val="0"/>
          <w:sz w:val="24"/>
          <w:szCs w:val="24"/>
        </w:rPr>
        <w:t>采用理实一体化的教学设备，结合案例由浅入深，现场讲解，现场操作。</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15.</w:t>
      </w:r>
      <w:r>
        <w:rPr>
          <w:rFonts w:hint="eastAsia" w:ascii="宋体" w:hAnsi="宋体" w:eastAsia="宋体" w:cs="宋体"/>
          <w:b/>
          <w:bCs/>
          <w:sz w:val="24"/>
          <w:szCs w:val="24"/>
        </w:rPr>
        <w:t>专业综合技能训练</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课程目标：</w:t>
      </w:r>
      <w:r>
        <w:rPr>
          <w:rFonts w:hint="eastAsia" w:ascii="宋体" w:hAnsi="宋体" w:eastAsia="宋体" w:cs="宋体"/>
          <w:sz w:val="24"/>
          <w:szCs w:val="24"/>
        </w:rPr>
        <w:t>通过本环节的训练，将专业人才培养方案中的核心技能融为一体，使学生对专业知识融会贯通，增强学生对整个专业体系的理解掌握与运用。</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教学内容：</w:t>
      </w:r>
      <w:r>
        <w:rPr>
          <w:rFonts w:hint="eastAsia" w:ascii="宋体" w:hAnsi="宋体" w:eastAsia="宋体" w:cs="宋体"/>
          <w:sz w:val="24"/>
          <w:szCs w:val="24"/>
        </w:rPr>
        <w:t>学生通过参与本专业的顶岗实习的综合实践，提升了专业理论知识的理解，培养和提高实践操作问题、分析问题、解决问题的能力，使综合运用所学理论知识与编程实践紧密结合，为毕业后从事计算机工作打下良好的基础。</w:t>
      </w:r>
    </w:p>
    <w:p>
      <w:pPr>
        <w:rPr>
          <w:rFonts w:hint="eastAsia" w:ascii="宋体" w:hAnsi="宋体" w:eastAsia="宋体" w:cs="宋体"/>
          <w:sz w:val="24"/>
          <w:szCs w:val="24"/>
        </w:rPr>
      </w:pPr>
      <w:r>
        <w:rPr>
          <w:rFonts w:hint="eastAsia" w:ascii="宋体" w:hAnsi="宋体" w:eastAsia="宋体" w:cs="宋体"/>
          <w:b/>
          <w:bCs/>
          <w:sz w:val="24"/>
          <w:szCs w:val="24"/>
        </w:rPr>
        <w:t>教学要求：</w:t>
      </w:r>
      <w:r>
        <w:rPr>
          <w:rFonts w:hint="eastAsia" w:ascii="宋体" w:hAnsi="宋体" w:eastAsia="宋体" w:cs="宋体"/>
          <w:sz w:val="24"/>
          <w:szCs w:val="24"/>
        </w:rPr>
        <w:t>在顶岗实习的教学要求中，要求掌握该岗位的具体工作内容；掌握软件开发的基本流程；掌握不同岗位工作的具体方法；掌握软件开发的具体周期和工作重点。</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16.</w:t>
      </w:r>
      <w:r>
        <w:rPr>
          <w:rFonts w:hint="eastAsia" w:ascii="宋体" w:hAnsi="宋体" w:eastAsia="宋体" w:cs="宋体"/>
          <w:b/>
          <w:bCs/>
          <w:sz w:val="24"/>
          <w:szCs w:val="24"/>
        </w:rPr>
        <w:t>顶岗实习</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课程目标：</w:t>
      </w:r>
      <w:r>
        <w:rPr>
          <w:rFonts w:hint="eastAsia" w:ascii="宋体" w:hAnsi="宋体" w:eastAsia="宋体" w:cs="宋体"/>
          <w:sz w:val="24"/>
          <w:szCs w:val="24"/>
        </w:rPr>
        <w:t>通过本课程的学习，即学生到实习单位参加与所学专业联系密切的岗位进行实习，能综合运用所学知识和技能，适应企业相关岗位工作的要求，培养软件开发岗位的职业能力和职业素养，为正式上岗打下良好基础，增强学生就业能力。同时，结合岗位内容、工作流程、技术要求等，完成一篇实习总结。</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课程内容：</w:t>
      </w:r>
      <w:r>
        <w:rPr>
          <w:rFonts w:hint="eastAsia" w:ascii="宋体" w:hAnsi="宋体" w:eastAsia="宋体" w:cs="宋体"/>
          <w:sz w:val="24"/>
          <w:szCs w:val="24"/>
        </w:rPr>
        <w:t>企业认识、岗位顶岗、实习总结。通过实践教学，使学生受到专业技术方面的综合训练，了解熟悉企业的运作、组织结构、规章制度和企业文化；掌握本专业岗位的典型工作岗位：数据库工程师、C#后台开发工程师、软件产品经理、算法工程师等工作的工作岗位工作能力，同时得到劳动纪律、安全教育、职业道德教育和专业教育等全面教育。</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教学要求：</w:t>
      </w:r>
      <w:r>
        <w:rPr>
          <w:rFonts w:hint="eastAsia" w:ascii="宋体" w:hAnsi="宋体" w:eastAsia="宋体" w:cs="宋体"/>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2.专业相关的实践能力要求</w:t>
      </w:r>
    </w:p>
    <w:tbl>
      <w:tblPr>
        <w:tblStyle w:val="14"/>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3183"/>
        <w:gridCol w:w="2923"/>
        <w:gridCol w:w="1320"/>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78" w:type="dxa"/>
          </w:tcPr>
          <w:p>
            <w:pPr>
              <w:jc w:val="center"/>
              <w:rPr>
                <w:szCs w:val="21"/>
              </w:rPr>
            </w:pPr>
            <w:r>
              <w:rPr>
                <w:rFonts w:hint="eastAsia"/>
                <w:szCs w:val="21"/>
              </w:rPr>
              <w:t>序号</w:t>
            </w:r>
          </w:p>
        </w:tc>
        <w:tc>
          <w:tcPr>
            <w:tcW w:w="3183" w:type="dxa"/>
          </w:tcPr>
          <w:p>
            <w:pPr>
              <w:jc w:val="center"/>
              <w:rPr>
                <w:szCs w:val="21"/>
              </w:rPr>
            </w:pPr>
            <w:r>
              <w:rPr>
                <w:rFonts w:hint="eastAsia"/>
                <w:szCs w:val="21"/>
              </w:rPr>
              <w:t>证书名称</w:t>
            </w:r>
          </w:p>
        </w:tc>
        <w:tc>
          <w:tcPr>
            <w:tcW w:w="2923" w:type="dxa"/>
          </w:tcPr>
          <w:p>
            <w:pPr>
              <w:jc w:val="center"/>
              <w:rPr>
                <w:szCs w:val="21"/>
              </w:rPr>
            </w:pPr>
            <w:r>
              <w:rPr>
                <w:rFonts w:hint="eastAsia"/>
                <w:szCs w:val="21"/>
              </w:rPr>
              <w:t>颁证单位</w:t>
            </w:r>
          </w:p>
        </w:tc>
        <w:tc>
          <w:tcPr>
            <w:tcW w:w="1320" w:type="dxa"/>
          </w:tcPr>
          <w:p>
            <w:pPr>
              <w:jc w:val="center"/>
              <w:rPr>
                <w:szCs w:val="21"/>
              </w:rPr>
            </w:pPr>
            <w:r>
              <w:rPr>
                <w:rFonts w:hint="eastAsia"/>
                <w:szCs w:val="21"/>
              </w:rPr>
              <w:t>等级</w:t>
            </w:r>
          </w:p>
        </w:tc>
        <w:tc>
          <w:tcPr>
            <w:tcW w:w="1484" w:type="dxa"/>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tcPr>
          <w:p>
            <w:pPr>
              <w:jc w:val="center"/>
              <w:rPr>
                <w:szCs w:val="21"/>
              </w:rPr>
            </w:pPr>
            <w:r>
              <w:rPr>
                <w:rFonts w:hint="eastAsia"/>
                <w:szCs w:val="21"/>
              </w:rPr>
              <w:t>1</w:t>
            </w:r>
          </w:p>
        </w:tc>
        <w:tc>
          <w:tcPr>
            <w:tcW w:w="3183" w:type="dxa"/>
          </w:tcPr>
          <w:p>
            <w:pPr>
              <w:jc w:val="center"/>
              <w:rPr>
                <w:szCs w:val="21"/>
              </w:rPr>
            </w:pPr>
            <w:r>
              <w:rPr>
                <w:rFonts w:hint="eastAsia"/>
                <w:szCs w:val="21"/>
              </w:rPr>
              <w:t>计算机等级证书</w:t>
            </w:r>
          </w:p>
        </w:tc>
        <w:tc>
          <w:tcPr>
            <w:tcW w:w="2923" w:type="dxa"/>
          </w:tcPr>
          <w:p>
            <w:pPr>
              <w:jc w:val="center"/>
              <w:rPr>
                <w:szCs w:val="21"/>
              </w:rPr>
            </w:pPr>
            <w:r>
              <w:rPr>
                <w:rFonts w:hint="eastAsia"/>
                <w:szCs w:val="21"/>
              </w:rPr>
              <w:t>教育部考试中心</w:t>
            </w:r>
          </w:p>
        </w:tc>
        <w:tc>
          <w:tcPr>
            <w:tcW w:w="1320" w:type="dxa"/>
          </w:tcPr>
          <w:p>
            <w:pPr>
              <w:jc w:val="center"/>
              <w:rPr>
                <w:szCs w:val="21"/>
              </w:rPr>
            </w:pPr>
            <w:r>
              <w:rPr>
                <w:rFonts w:hint="eastAsia"/>
                <w:szCs w:val="21"/>
              </w:rPr>
              <w:t>二级</w:t>
            </w:r>
          </w:p>
        </w:tc>
        <w:tc>
          <w:tcPr>
            <w:tcW w:w="148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tcPr>
          <w:p>
            <w:pPr>
              <w:jc w:val="center"/>
              <w:rPr>
                <w:szCs w:val="21"/>
              </w:rPr>
            </w:pPr>
            <w:r>
              <w:rPr>
                <w:rFonts w:hint="eastAsia"/>
                <w:szCs w:val="21"/>
              </w:rPr>
              <w:t>2</w:t>
            </w:r>
          </w:p>
        </w:tc>
        <w:tc>
          <w:tcPr>
            <w:tcW w:w="3183" w:type="dxa"/>
          </w:tcPr>
          <w:p>
            <w:pPr>
              <w:jc w:val="center"/>
              <w:rPr>
                <w:szCs w:val="21"/>
              </w:rPr>
            </w:pPr>
            <w:r>
              <w:rPr>
                <w:rFonts w:hint="eastAsia"/>
                <w:szCs w:val="21"/>
              </w:rPr>
              <w:t>1+X认证</w:t>
            </w:r>
          </w:p>
        </w:tc>
        <w:tc>
          <w:tcPr>
            <w:tcW w:w="2923" w:type="dxa"/>
          </w:tcPr>
          <w:p>
            <w:pPr>
              <w:jc w:val="center"/>
              <w:rPr>
                <w:szCs w:val="21"/>
              </w:rPr>
            </w:pPr>
            <w:r>
              <w:rPr>
                <w:rFonts w:hint="eastAsia"/>
                <w:szCs w:val="21"/>
              </w:rPr>
              <w:t>教育部</w:t>
            </w:r>
          </w:p>
        </w:tc>
        <w:tc>
          <w:tcPr>
            <w:tcW w:w="1320" w:type="dxa"/>
          </w:tcPr>
          <w:p>
            <w:pPr>
              <w:jc w:val="center"/>
              <w:rPr>
                <w:szCs w:val="21"/>
              </w:rPr>
            </w:pPr>
            <w:r>
              <w:rPr>
                <w:rFonts w:hint="eastAsia"/>
                <w:szCs w:val="21"/>
              </w:rPr>
              <w:t>中级</w:t>
            </w:r>
          </w:p>
        </w:tc>
        <w:tc>
          <w:tcPr>
            <w:tcW w:w="148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tcPr>
          <w:p>
            <w:pPr>
              <w:jc w:val="center"/>
              <w:rPr>
                <w:szCs w:val="21"/>
              </w:rPr>
            </w:pPr>
            <w:r>
              <w:rPr>
                <w:rFonts w:hint="eastAsia"/>
                <w:szCs w:val="21"/>
              </w:rPr>
              <w:t>3</w:t>
            </w:r>
          </w:p>
        </w:tc>
        <w:tc>
          <w:tcPr>
            <w:tcW w:w="3183" w:type="dxa"/>
          </w:tcPr>
          <w:p>
            <w:pPr>
              <w:jc w:val="center"/>
              <w:rPr>
                <w:szCs w:val="21"/>
              </w:rPr>
            </w:pPr>
            <w:r>
              <w:rPr>
                <w:rFonts w:cs="Tahoma"/>
                <w:bCs/>
                <w:kern w:val="0"/>
                <w:szCs w:val="21"/>
              </w:rPr>
              <w:t>CEAC软件</w:t>
            </w:r>
            <w:r>
              <w:rPr>
                <w:rFonts w:hint="eastAsia" w:cs="Tahoma"/>
                <w:bCs/>
                <w:kern w:val="0"/>
                <w:szCs w:val="21"/>
              </w:rPr>
              <w:t>认证</w:t>
            </w:r>
          </w:p>
        </w:tc>
        <w:tc>
          <w:tcPr>
            <w:tcW w:w="2923" w:type="dxa"/>
          </w:tcPr>
          <w:p>
            <w:pPr>
              <w:jc w:val="center"/>
              <w:rPr>
                <w:szCs w:val="21"/>
              </w:rPr>
            </w:pPr>
            <w:r>
              <w:rPr>
                <w:rFonts w:ascii="Arial" w:hAnsi="Arial" w:cs="Arial"/>
                <w:color w:val="333333"/>
                <w:szCs w:val="21"/>
                <w:shd w:val="clear" w:color="auto" w:fill="FFFFFF"/>
              </w:rPr>
              <w:t>国家信息化计算机教育认证</w:t>
            </w:r>
          </w:p>
        </w:tc>
        <w:tc>
          <w:tcPr>
            <w:tcW w:w="1320" w:type="dxa"/>
          </w:tcPr>
          <w:p>
            <w:pPr>
              <w:jc w:val="center"/>
              <w:rPr>
                <w:szCs w:val="21"/>
              </w:rPr>
            </w:pPr>
            <w:r>
              <w:rPr>
                <w:rFonts w:hint="eastAsia"/>
                <w:szCs w:val="21"/>
              </w:rPr>
              <w:t>中级</w:t>
            </w:r>
          </w:p>
        </w:tc>
        <w:tc>
          <w:tcPr>
            <w:tcW w:w="1484" w:type="dxa"/>
          </w:tcPr>
          <w:p>
            <w:pPr>
              <w:jc w:val="center"/>
              <w:rPr>
                <w:szCs w:val="21"/>
              </w:rPr>
            </w:pPr>
          </w:p>
        </w:tc>
      </w:tr>
    </w:tbl>
    <w:p>
      <w:pPr>
        <w:adjustRightInd w:val="0"/>
        <w:spacing w:line="560" w:lineRule="exact"/>
        <w:ind w:firstLine="482" w:firstLineChars="200"/>
        <w:rPr>
          <w:rFonts w:ascii="黑体" w:hAnsi="黑体" w:eastAsia="黑体"/>
          <w:b/>
          <w:sz w:val="24"/>
          <w:szCs w:val="24"/>
        </w:rPr>
        <w:sectPr>
          <w:pgSz w:w="11906" w:h="16838"/>
          <w:pgMar w:top="1247" w:right="1247" w:bottom="1247" w:left="1247" w:header="851" w:footer="992" w:gutter="0"/>
          <w:cols w:space="425" w:num="1"/>
          <w:docGrid w:type="lines" w:linePitch="312" w:charSpace="0"/>
        </w:sectPr>
      </w:pPr>
    </w:p>
    <w:p>
      <w:pPr>
        <w:numPr>
          <w:ilvl w:val="0"/>
          <w:numId w:val="7"/>
        </w:numPr>
        <w:adjustRightInd w:val="0"/>
        <w:spacing w:line="560" w:lineRule="exact"/>
        <w:ind w:firstLine="482" w:firstLineChars="200"/>
        <w:rPr>
          <w:rFonts w:ascii="黑体" w:hAnsi="黑体" w:eastAsia="黑体"/>
          <w:b/>
          <w:sz w:val="24"/>
          <w:szCs w:val="24"/>
        </w:rPr>
      </w:pPr>
      <w:r>
        <w:rPr>
          <w:rFonts w:ascii="黑体" w:hAnsi="黑体" w:eastAsia="黑体"/>
          <w:b/>
          <w:sz w:val="24"/>
          <w:szCs w:val="24"/>
        </w:rPr>
        <w:t>教学进程总体安排</w:t>
      </w:r>
    </w:p>
    <w:p>
      <w:pPr>
        <w:adjustRightInd w:val="0"/>
        <w:spacing w:line="560" w:lineRule="exact"/>
        <w:ind w:firstLine="482" w:firstLineChars="200"/>
        <w:jc w:val="center"/>
        <w:rPr>
          <w:rFonts w:ascii="仿宋" w:hAnsi="仿宋" w:eastAsia="仿宋"/>
          <w:b/>
          <w:sz w:val="24"/>
          <w:szCs w:val="24"/>
        </w:rPr>
      </w:pPr>
      <w:r>
        <w:rPr>
          <w:rFonts w:hint="eastAsia" w:ascii="仿宋" w:hAnsi="仿宋" w:eastAsia="仿宋"/>
          <w:b/>
          <w:sz w:val="24"/>
          <w:szCs w:val="24"/>
        </w:rPr>
        <w:t>教学进程安排表</w:t>
      </w:r>
    </w:p>
    <w:tbl>
      <w:tblPr>
        <w:tblStyle w:val="14"/>
        <w:tblW w:w="13960" w:type="dxa"/>
        <w:tblInd w:w="113" w:type="dxa"/>
        <w:tblLayout w:type="fixed"/>
        <w:tblCellMar>
          <w:top w:w="0" w:type="dxa"/>
          <w:left w:w="108" w:type="dxa"/>
          <w:bottom w:w="0" w:type="dxa"/>
          <w:right w:w="108" w:type="dxa"/>
        </w:tblCellMar>
      </w:tblPr>
      <w:tblGrid>
        <w:gridCol w:w="559"/>
        <w:gridCol w:w="525"/>
        <w:gridCol w:w="616"/>
        <w:gridCol w:w="33"/>
        <w:gridCol w:w="505"/>
        <w:gridCol w:w="2340"/>
        <w:gridCol w:w="21"/>
        <w:gridCol w:w="620"/>
        <w:gridCol w:w="680"/>
        <w:gridCol w:w="760"/>
        <w:gridCol w:w="720"/>
        <w:gridCol w:w="636"/>
        <w:gridCol w:w="636"/>
        <w:gridCol w:w="444"/>
        <w:gridCol w:w="192"/>
        <w:gridCol w:w="636"/>
        <w:gridCol w:w="620"/>
        <w:gridCol w:w="12"/>
        <w:gridCol w:w="716"/>
        <w:gridCol w:w="480"/>
        <w:gridCol w:w="826"/>
        <w:gridCol w:w="127"/>
        <w:gridCol w:w="1256"/>
      </w:tblGrid>
      <w:tr>
        <w:tblPrEx>
          <w:tblCellMar>
            <w:top w:w="0" w:type="dxa"/>
            <w:left w:w="108" w:type="dxa"/>
            <w:bottom w:w="0" w:type="dxa"/>
            <w:right w:w="108" w:type="dxa"/>
          </w:tblCellMar>
        </w:tblPrEx>
        <w:trPr>
          <w:trHeight w:val="504" w:hRule="atLeast"/>
        </w:trPr>
        <w:tc>
          <w:tcPr>
            <w:tcW w:w="1700"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课程</w:t>
            </w:r>
            <w:r>
              <w:rPr>
                <w:rFonts w:hint="eastAsia" w:ascii="宋体" w:hAnsi="宋体" w:eastAsia="宋体" w:cs="宋体"/>
                <w:b/>
                <w:bCs/>
                <w:color w:val="000000"/>
                <w:kern w:val="0"/>
                <w:szCs w:val="21"/>
              </w:rPr>
              <w:br w:type="textWrapping"/>
            </w:r>
            <w:r>
              <w:rPr>
                <w:rFonts w:hint="eastAsia" w:ascii="宋体" w:hAnsi="宋体" w:eastAsia="宋体" w:cs="宋体"/>
                <w:b/>
                <w:bCs/>
                <w:color w:val="000000"/>
                <w:kern w:val="0"/>
                <w:szCs w:val="21"/>
              </w:rPr>
              <w:t>类别</w:t>
            </w:r>
          </w:p>
        </w:tc>
        <w:tc>
          <w:tcPr>
            <w:tcW w:w="538"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课程</w:t>
            </w:r>
            <w:r>
              <w:rPr>
                <w:rFonts w:hint="eastAsia" w:ascii="宋体" w:hAnsi="宋体" w:eastAsia="宋体" w:cs="宋体"/>
                <w:b/>
                <w:bCs/>
                <w:color w:val="000000"/>
                <w:kern w:val="0"/>
                <w:szCs w:val="21"/>
              </w:rPr>
              <w:br w:type="textWrapping"/>
            </w:r>
            <w:r>
              <w:rPr>
                <w:rFonts w:hint="eastAsia" w:ascii="宋体" w:hAnsi="宋体" w:eastAsia="宋体" w:cs="宋体"/>
                <w:b/>
                <w:bCs/>
                <w:color w:val="000000"/>
                <w:kern w:val="0"/>
                <w:szCs w:val="21"/>
              </w:rPr>
              <w:t>序号</w:t>
            </w:r>
          </w:p>
        </w:tc>
        <w:tc>
          <w:tcPr>
            <w:tcW w:w="2361"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课程名称</w:t>
            </w:r>
          </w:p>
        </w:tc>
        <w:tc>
          <w:tcPr>
            <w:tcW w:w="2060"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课时分配</w:t>
            </w:r>
          </w:p>
        </w:tc>
        <w:tc>
          <w:tcPr>
            <w:tcW w:w="72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学</w:t>
            </w:r>
            <w:r>
              <w:rPr>
                <w:rFonts w:hint="eastAsia" w:ascii="宋体" w:hAnsi="宋体" w:eastAsia="宋体" w:cs="宋体"/>
                <w:b/>
                <w:bCs/>
                <w:color w:val="000000"/>
                <w:kern w:val="0"/>
                <w:szCs w:val="21"/>
              </w:rPr>
              <w:br w:type="textWrapping"/>
            </w:r>
            <w:r>
              <w:rPr>
                <w:rFonts w:hint="eastAsia" w:ascii="宋体" w:hAnsi="宋体" w:eastAsia="宋体" w:cs="宋体"/>
                <w:b/>
                <w:bCs/>
                <w:color w:val="000000"/>
                <w:kern w:val="0"/>
                <w:szCs w:val="21"/>
              </w:rPr>
              <w:t>分</w:t>
            </w:r>
          </w:p>
        </w:tc>
        <w:tc>
          <w:tcPr>
            <w:tcW w:w="389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每学期教学周数及周学时分配</w:t>
            </w:r>
          </w:p>
        </w:tc>
        <w:tc>
          <w:tcPr>
            <w:tcW w:w="2689" w:type="dxa"/>
            <w:gridSpan w:val="4"/>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考核</w:t>
            </w:r>
          </w:p>
        </w:tc>
      </w:tr>
      <w:tr>
        <w:tblPrEx>
          <w:tblCellMar>
            <w:top w:w="0" w:type="dxa"/>
            <w:left w:w="108" w:type="dxa"/>
            <w:bottom w:w="0" w:type="dxa"/>
            <w:right w:w="108" w:type="dxa"/>
          </w:tblCellMar>
        </w:tblPrEx>
        <w:trPr>
          <w:trHeight w:val="504"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5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236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620" w:type="dxa"/>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理论</w:t>
            </w:r>
          </w:p>
        </w:tc>
        <w:tc>
          <w:tcPr>
            <w:tcW w:w="680" w:type="dxa"/>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实践</w:t>
            </w:r>
          </w:p>
        </w:tc>
        <w:tc>
          <w:tcPr>
            <w:tcW w:w="760" w:type="dxa"/>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小计</w:t>
            </w:r>
          </w:p>
        </w:tc>
        <w:tc>
          <w:tcPr>
            <w:tcW w:w="72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b/>
                <w:bCs/>
                <w:color w:val="000000"/>
                <w:kern w:val="0"/>
                <w:szCs w:val="21"/>
              </w:rPr>
            </w:pP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一</w:t>
            </w:r>
          </w:p>
        </w:tc>
        <w:tc>
          <w:tcPr>
            <w:tcW w:w="636" w:type="dxa"/>
            <w:tcBorders>
              <w:top w:val="nil"/>
              <w:left w:val="nil"/>
              <w:bottom w:val="nil"/>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二</w:t>
            </w:r>
          </w:p>
        </w:tc>
        <w:tc>
          <w:tcPr>
            <w:tcW w:w="636" w:type="dxa"/>
            <w:gridSpan w:val="2"/>
            <w:tcBorders>
              <w:top w:val="nil"/>
              <w:left w:val="nil"/>
              <w:bottom w:val="nil"/>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三</w:t>
            </w:r>
          </w:p>
        </w:tc>
        <w:tc>
          <w:tcPr>
            <w:tcW w:w="636" w:type="dxa"/>
            <w:tcBorders>
              <w:top w:val="nil"/>
              <w:left w:val="nil"/>
              <w:bottom w:val="nil"/>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四</w:t>
            </w:r>
          </w:p>
        </w:tc>
        <w:tc>
          <w:tcPr>
            <w:tcW w:w="632" w:type="dxa"/>
            <w:gridSpan w:val="2"/>
            <w:tcBorders>
              <w:top w:val="nil"/>
              <w:left w:val="nil"/>
              <w:bottom w:val="nil"/>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五</w:t>
            </w:r>
          </w:p>
        </w:tc>
        <w:tc>
          <w:tcPr>
            <w:tcW w:w="716" w:type="dxa"/>
            <w:tcBorders>
              <w:top w:val="nil"/>
              <w:left w:val="nil"/>
              <w:bottom w:val="nil"/>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六</w:t>
            </w:r>
          </w:p>
        </w:tc>
        <w:tc>
          <w:tcPr>
            <w:tcW w:w="1306" w:type="dxa"/>
            <w:gridSpan w:val="2"/>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方式</w:t>
            </w:r>
          </w:p>
        </w:tc>
        <w:tc>
          <w:tcPr>
            <w:tcW w:w="1383" w:type="dxa"/>
            <w:gridSpan w:val="2"/>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时间</w:t>
            </w:r>
          </w:p>
        </w:tc>
      </w:tr>
      <w:tr>
        <w:tblPrEx>
          <w:tblCellMar>
            <w:top w:w="0" w:type="dxa"/>
            <w:left w:w="108" w:type="dxa"/>
            <w:bottom w:w="0" w:type="dxa"/>
            <w:right w:w="108" w:type="dxa"/>
          </w:tblCellMar>
        </w:tblPrEx>
        <w:trPr>
          <w:trHeight w:val="504"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5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236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6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7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72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b/>
                <w:bCs/>
                <w:color w:val="000000"/>
                <w:kern w:val="0"/>
                <w:szCs w:val="21"/>
              </w:rPr>
            </w:pPr>
          </w:p>
        </w:tc>
        <w:tc>
          <w:tcPr>
            <w:tcW w:w="636"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17周</w:t>
            </w:r>
          </w:p>
        </w:tc>
        <w:tc>
          <w:tcPr>
            <w:tcW w:w="636"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18周</w:t>
            </w:r>
          </w:p>
        </w:tc>
        <w:tc>
          <w:tcPr>
            <w:tcW w:w="636"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18周</w:t>
            </w:r>
          </w:p>
        </w:tc>
        <w:tc>
          <w:tcPr>
            <w:tcW w:w="636"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18周</w:t>
            </w:r>
          </w:p>
        </w:tc>
        <w:tc>
          <w:tcPr>
            <w:tcW w:w="632"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18周</w:t>
            </w:r>
          </w:p>
        </w:tc>
        <w:tc>
          <w:tcPr>
            <w:tcW w:w="716"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18周</w:t>
            </w:r>
          </w:p>
        </w:tc>
        <w:tc>
          <w:tcPr>
            <w:tcW w:w="1306"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1383"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r>
      <w:tr>
        <w:tblPrEx>
          <w:tblCellMar>
            <w:top w:w="0" w:type="dxa"/>
            <w:left w:w="108" w:type="dxa"/>
            <w:bottom w:w="0" w:type="dxa"/>
            <w:right w:w="108" w:type="dxa"/>
          </w:tblCellMar>
        </w:tblPrEx>
        <w:trPr>
          <w:trHeight w:val="567" w:hRule="atLeast"/>
        </w:trPr>
        <w:tc>
          <w:tcPr>
            <w:tcW w:w="1700"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公共基础课</w:t>
            </w: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高职应用数学I</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　</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高职实用英语I</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笔试/项目测试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计算机应用基础</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28</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28</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考证</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思想道德与法律基础</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42</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14*3</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实践+笔试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毛泽东思想和中国特色社会主义理论体系概论</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42</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14*3</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实践+笔试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体育</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112</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112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14*2</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14*2</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实践+项目测试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创新创业基础</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48</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48</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14*2</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实践</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分阶段</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心理健康</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8*2</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大学生职业发展与就业指导</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21</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15</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6*3</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6*3</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专业英语</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24</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24</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12*2</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11</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应用文写作</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沟通与交流</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4*2</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13</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形势与政策</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4*2</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项目测试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军事理论</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网络</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283"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15</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优秀传统文化</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网络</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90" w:hRule="atLeast"/>
        </w:trPr>
        <w:tc>
          <w:tcPr>
            <w:tcW w:w="1700" w:type="dxa"/>
            <w:gridSpan w:val="3"/>
            <w:vMerge w:val="continue"/>
            <w:tcBorders>
              <w:left w:val="single" w:color="auto" w:sz="4" w:space="0"/>
              <w:bottom w:val="single" w:color="auto" w:sz="4" w:space="0"/>
              <w:right w:val="single" w:color="auto" w:sz="4" w:space="0"/>
            </w:tcBorders>
            <w:vAlign w:val="center"/>
          </w:tcPr>
          <w:p>
            <w:pPr>
              <w:widowControl/>
              <w:jc w:val="cente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16</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入学教育及军训</w:t>
            </w:r>
          </w:p>
        </w:tc>
        <w:tc>
          <w:tcPr>
            <w:tcW w:w="620" w:type="dxa"/>
            <w:tcBorders>
              <w:top w:val="nil"/>
              <w:left w:val="nil"/>
              <w:bottom w:val="single" w:color="auto" w:sz="4" w:space="0"/>
              <w:right w:val="nil"/>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0</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48</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48</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w:t>
            </w:r>
          </w:p>
        </w:tc>
        <w:tc>
          <w:tcPr>
            <w:tcW w:w="636" w:type="dxa"/>
            <w:tcBorders>
              <w:top w:val="nil"/>
              <w:left w:val="nil"/>
              <w:bottom w:val="single" w:color="auto" w:sz="4" w:space="0"/>
              <w:right w:val="single" w:color="auto" w:sz="4" w:space="0"/>
            </w:tcBorders>
            <w:shd w:val="clear" w:color="000000" w:fill="FFFFFF"/>
            <w:noWrap/>
            <w:vAlign w:val="center"/>
          </w:tcPr>
          <w:p>
            <w:pPr>
              <w:widowControl/>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24*2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网络</w:t>
            </w:r>
            <w:r>
              <w:rPr>
                <w:rFonts w:hint="eastAsia" w:ascii="宋体" w:hAnsi="宋体" w:eastAsia="宋体" w:cs="宋体"/>
                <w:color w:val="000000" w:themeColor="text1"/>
                <w:kern w:val="0"/>
                <w:sz w:val="20"/>
                <w:szCs w:val="20"/>
                <w14:textFill>
                  <w14:solidFill>
                    <w14:schemeClr w14:val="tx1"/>
                  </w14:solidFill>
                </w14:textFill>
              </w:rPr>
              <w:t>　</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r>
              <w:rPr>
                <w:rFonts w:hint="eastAsia" w:ascii="宋体" w:hAnsi="宋体" w:eastAsia="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67" w:hRule="atLeast"/>
        </w:trPr>
        <w:tc>
          <w:tcPr>
            <w:tcW w:w="17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17</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劳动课</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　</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宋体" w:hAnsi="宋体" w:cs="宋体" w:eastAsiaTheme="minorEastAsia"/>
                <w:color w:val="000000" w:themeColor="text1"/>
                <w:kern w:val="0"/>
                <w:sz w:val="20"/>
                <w:szCs w:val="20"/>
                <w:highlight w:val="none"/>
                <w:lang w:val="en-US" w:eastAsia="zh-CN"/>
                <w14:textFill>
                  <w14:solidFill>
                    <w14:schemeClr w14:val="tx1"/>
                  </w14:solidFill>
                </w14:textFill>
              </w:rPr>
            </w:pPr>
            <w:r>
              <w:rPr>
                <w:rFonts w:hint="eastAsia" w:ascii="宋体" w:hAnsi="宋体" w:cs="宋体"/>
                <w:color w:val="000000" w:themeColor="text1"/>
                <w:kern w:val="0"/>
                <w:sz w:val="20"/>
                <w:szCs w:val="20"/>
                <w:highlight w:val="none"/>
                <w:lang w:val="en-US" w:eastAsia="zh-CN"/>
                <w14:textFill>
                  <w14:solidFill>
                    <w14:schemeClr w14:val="tx1"/>
                  </w14:solidFill>
                </w14:textFill>
              </w:rPr>
              <w:t>24</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cs="宋体" w:eastAsiaTheme="minorEastAsia"/>
                <w:color w:val="000000" w:themeColor="text1"/>
                <w:kern w:val="0"/>
                <w:sz w:val="20"/>
                <w:szCs w:val="20"/>
                <w:highlight w:val="none"/>
                <w:lang w:val="en-US" w:eastAsia="zh-CN"/>
                <w14:textFill>
                  <w14:solidFill>
                    <w14:schemeClr w14:val="tx1"/>
                  </w14:solidFill>
                </w14:textFill>
              </w:rPr>
            </w:pPr>
            <w:r>
              <w:rPr>
                <w:rFonts w:hint="eastAsia" w:ascii="宋体" w:hAnsi="宋体" w:cs="宋体"/>
                <w:color w:val="000000" w:themeColor="text1"/>
                <w:kern w:val="0"/>
                <w:sz w:val="20"/>
                <w:szCs w:val="20"/>
                <w:highlight w:val="none"/>
                <w:lang w:val="en-US" w:eastAsia="zh-CN"/>
                <w14:textFill>
                  <w14:solidFill>
                    <w14:schemeClr w14:val="tx1"/>
                  </w14:solidFill>
                </w14:textFill>
              </w:rPr>
              <w:t>24</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themeColor="text1"/>
                <w:kern w:val="0"/>
                <w:sz w:val="20"/>
                <w:szCs w:val="20"/>
                <w:highlight w:val="none"/>
                <w14:textFill>
                  <w14:solidFill>
                    <w14:schemeClr w14:val="tx1"/>
                  </w14:solidFill>
                </w14:textFill>
              </w:rPr>
            </w:pPr>
            <w:r>
              <w:rPr>
                <w:rFonts w:hint="eastAsia" w:ascii="宋体" w:hAnsi="宋体" w:cs="宋体"/>
                <w:color w:val="000000" w:themeColor="text1"/>
                <w:kern w:val="0"/>
                <w:sz w:val="20"/>
                <w:szCs w:val="20"/>
                <w:highlight w:val="none"/>
                <w14:textFill>
                  <w14:solidFill>
                    <w14:schemeClr w14:val="tx1"/>
                  </w14:solidFill>
                </w14:textFill>
              </w:rPr>
              <w:t>1</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highlight w:val="none"/>
                <w14:textFill>
                  <w14:solidFill>
                    <w14:schemeClr w14:val="tx1"/>
                  </w14:solidFill>
                </w14:textFill>
              </w:rPr>
            </w:pP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highlight w:val="none"/>
                <w14:textFill>
                  <w14:solidFill>
                    <w14:schemeClr w14:val="tx1"/>
                  </w14:solidFill>
                </w14:textFill>
              </w:rPr>
            </w:pP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cs="宋体" w:eastAsiaTheme="minorEastAsia"/>
                <w:color w:val="000000" w:themeColor="text1"/>
                <w:kern w:val="0"/>
                <w:sz w:val="20"/>
                <w:szCs w:val="20"/>
                <w:highlight w:val="none"/>
                <w:lang w:val="en-US" w:eastAsia="zh-CN"/>
                <w14:textFill>
                  <w14:solidFill>
                    <w14:schemeClr w14:val="tx1"/>
                  </w14:solidFill>
                </w14:textFill>
              </w:rPr>
            </w:pPr>
            <w:r>
              <w:rPr>
                <w:rFonts w:hint="eastAsia" w:ascii="宋体" w:hAnsi="宋体" w:cs="宋体"/>
                <w:color w:val="000000" w:themeColor="text1"/>
                <w:kern w:val="0"/>
                <w:sz w:val="20"/>
                <w:szCs w:val="20"/>
                <w:highlight w:val="none"/>
                <w:lang w:val="en-US" w:eastAsia="zh-CN"/>
                <w14:textFill>
                  <w14:solidFill>
                    <w14:schemeClr w14:val="tx1"/>
                  </w14:solidFill>
                </w14:textFill>
              </w:rPr>
              <w:t>1*24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highlight w:val="none"/>
                <w14:textFill>
                  <w14:solidFill>
                    <w14:schemeClr w14:val="tx1"/>
                  </w14:solidFill>
                </w14:textFill>
              </w:rPr>
            </w:pP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实践</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随堂</w:t>
            </w:r>
          </w:p>
        </w:tc>
      </w:tr>
      <w:tr>
        <w:tblPrEx>
          <w:tblCellMar>
            <w:top w:w="0" w:type="dxa"/>
            <w:left w:w="108" w:type="dxa"/>
            <w:bottom w:w="0" w:type="dxa"/>
            <w:right w:w="108" w:type="dxa"/>
          </w:tblCellMar>
        </w:tblPrEx>
        <w:trPr>
          <w:trHeight w:val="567" w:hRule="atLeast"/>
        </w:trPr>
        <w:tc>
          <w:tcPr>
            <w:tcW w:w="4599"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小计</w:t>
            </w:r>
          </w:p>
        </w:tc>
        <w:tc>
          <w:tcPr>
            <w:tcW w:w="620" w:type="dxa"/>
            <w:tcBorders>
              <w:top w:val="nil"/>
              <w:left w:val="nil"/>
              <w:bottom w:val="single" w:color="auto" w:sz="4" w:space="0"/>
              <w:right w:val="nil"/>
            </w:tcBorders>
            <w:shd w:val="clear" w:color="000000" w:fill="FFFFFF"/>
            <w:noWrap/>
            <w:vAlign w:val="center"/>
          </w:tcPr>
          <w:p>
            <w:pPr>
              <w:widowControl/>
              <w:jc w:val="center"/>
              <w:rPr>
                <w:rFonts w:ascii="Calibri" w:hAnsi="Calibri" w:eastAsia="宋体" w:cs="Calibri"/>
                <w:b/>
                <w:bCs/>
                <w:color w:val="000000"/>
                <w:kern w:val="0"/>
                <w:szCs w:val="21"/>
              </w:rPr>
            </w:pPr>
            <w:r>
              <w:rPr>
                <w:rFonts w:ascii="Calibri" w:hAnsi="Calibri"/>
                <w:b/>
                <w:bCs/>
                <w:color w:val="000000"/>
                <w:szCs w:val="21"/>
              </w:rPr>
              <w:t>445</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Calibri" w:hAnsi="Calibri" w:eastAsia="宋体" w:cs="Calibri"/>
                <w:b/>
                <w:bCs/>
                <w:color w:val="000000"/>
                <w:kern w:val="0"/>
                <w:szCs w:val="21"/>
              </w:rPr>
            </w:pPr>
            <w:r>
              <w:rPr>
                <w:rFonts w:ascii="Calibri" w:hAnsi="Calibri"/>
                <w:b/>
                <w:bCs/>
                <w:color w:val="000000"/>
                <w:szCs w:val="21"/>
              </w:rPr>
              <w:t>171</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Calibri" w:hAnsi="Calibri" w:eastAsia="宋体" w:cs="Calibri"/>
                <w:b/>
                <w:bCs/>
                <w:color w:val="000000"/>
                <w:kern w:val="0"/>
                <w:szCs w:val="21"/>
              </w:rPr>
            </w:pPr>
            <w:r>
              <w:rPr>
                <w:rFonts w:ascii="Calibri" w:hAnsi="Calibri"/>
                <w:b/>
                <w:bCs/>
                <w:color w:val="000000"/>
                <w:szCs w:val="21"/>
              </w:rPr>
              <w:t>616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Calibri" w:hAnsi="Calibri" w:eastAsia="宋体" w:cs="Calibri"/>
                <w:b/>
                <w:bCs/>
                <w:color w:val="000000"/>
                <w:kern w:val="0"/>
                <w:szCs w:val="21"/>
                <w:lang w:val="en-US" w:eastAsia="zh-CN"/>
              </w:rPr>
            </w:pPr>
            <w:r>
              <w:rPr>
                <w:rFonts w:hint="eastAsia" w:ascii="Calibri" w:hAnsi="Calibri" w:eastAsia="宋体"/>
                <w:b/>
                <w:bCs/>
                <w:color w:val="000000"/>
                <w:szCs w:val="21"/>
                <w:lang w:val="en-US" w:eastAsia="zh-CN"/>
              </w:rPr>
              <w:t>38</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b/>
                <w:bCs/>
                <w:color w:val="000000"/>
                <w:szCs w:val="21"/>
              </w:rPr>
              <w:t>306</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Calibri" w:hAnsi="Calibri" w:eastAsia="宋体" w:cs="Calibri"/>
                <w:b/>
                <w:bCs/>
                <w:color w:val="000000"/>
                <w:kern w:val="0"/>
                <w:szCs w:val="21"/>
              </w:rPr>
            </w:pPr>
            <w:r>
              <w:rPr>
                <w:rFonts w:ascii="Calibri" w:hAnsi="Calibri"/>
                <w:b/>
                <w:bCs/>
                <w:color w:val="000000"/>
                <w:szCs w:val="21"/>
              </w:rPr>
              <w:t>126</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Calibri" w:hAnsi="Calibri" w:eastAsia="宋体" w:cs="Calibri"/>
                <w:b/>
                <w:bCs/>
                <w:color w:val="000000"/>
                <w:kern w:val="0"/>
                <w:szCs w:val="21"/>
              </w:rPr>
            </w:pPr>
            <w:r>
              <w:rPr>
                <w:rFonts w:ascii="Calibri" w:hAnsi="Calibri"/>
                <w:b/>
                <w:bCs/>
                <w:color w:val="000000"/>
                <w:szCs w:val="21"/>
              </w:rPr>
              <w:t>102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Calibri" w:hAnsi="Calibri" w:eastAsia="宋体" w:cs="Calibri"/>
                <w:b/>
                <w:bCs/>
                <w:color w:val="000000"/>
                <w:kern w:val="0"/>
                <w:szCs w:val="21"/>
              </w:rPr>
            </w:pPr>
            <w:r>
              <w:rPr>
                <w:rFonts w:ascii="Calibri" w:hAnsi="Calibri"/>
                <w:b/>
                <w:bCs/>
                <w:color w:val="000000"/>
                <w:szCs w:val="21"/>
              </w:rPr>
              <w:t>82</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67" w:hRule="atLeast"/>
        </w:trPr>
        <w:tc>
          <w:tcPr>
            <w:tcW w:w="559"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专</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业</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技</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能</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课</w:t>
            </w:r>
          </w:p>
        </w:tc>
        <w:tc>
          <w:tcPr>
            <w:tcW w:w="1141" w:type="dxa"/>
            <w:gridSpan w:val="2"/>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专</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业</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基</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础</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课</w:t>
            </w: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HTML网页设计高级</w:t>
            </w:r>
          </w:p>
        </w:tc>
        <w:tc>
          <w:tcPr>
            <w:tcW w:w="620" w:type="dxa"/>
            <w:tcBorders>
              <w:top w:val="nil"/>
              <w:left w:val="nil"/>
              <w:bottom w:val="single" w:color="auto" w:sz="4" w:space="0"/>
              <w:right w:val="nil"/>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20</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44</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64</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14</w:t>
            </w:r>
            <w:r>
              <w:rPr>
                <w:rFonts w:hint="eastAsia" w:ascii="宋体" w:hAnsi="宋体" w:eastAsia="宋体" w:cs="宋体"/>
                <w:color w:val="000000" w:themeColor="text1"/>
                <w:kern w:val="0"/>
                <w:sz w:val="20"/>
                <w:szCs w:val="20"/>
                <w:highlight w:val="none"/>
                <w14:textFill>
                  <w14:solidFill>
                    <w14:schemeClr w14:val="tx1"/>
                  </w14:solidFill>
                </w14:textFill>
              </w:rPr>
              <w:t>*2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18*2</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2</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color w:val="000000" w:themeColor="text1"/>
                <w:sz w:val="20"/>
                <w:szCs w:val="20"/>
                <w14:textFill>
                  <w14:solidFill>
                    <w14:schemeClr w14:val="tx1"/>
                  </w14:solidFill>
                </w14:textFill>
              </w:rPr>
              <w:t>Java程序设计基础</w:t>
            </w:r>
          </w:p>
        </w:tc>
        <w:tc>
          <w:tcPr>
            <w:tcW w:w="620" w:type="dxa"/>
            <w:tcBorders>
              <w:top w:val="nil"/>
              <w:left w:val="nil"/>
              <w:bottom w:val="single" w:color="auto" w:sz="4" w:space="0"/>
              <w:right w:val="nil"/>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20</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26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56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14</w:t>
            </w:r>
            <w:r>
              <w:rPr>
                <w:rFonts w:hint="eastAsia" w:ascii="宋体" w:hAnsi="宋体" w:eastAsia="宋体" w:cs="宋体"/>
                <w:color w:val="000000" w:themeColor="text1"/>
                <w:kern w:val="0"/>
                <w:sz w:val="20"/>
                <w:szCs w:val="20"/>
                <w:highlight w:val="none"/>
                <w14:textFill>
                  <w14:solidFill>
                    <w14:schemeClr w14:val="tx1"/>
                  </w14:solidFill>
                </w14:textFill>
              </w:rPr>
              <w:t>*4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3</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color w:val="000000" w:themeColor="text1"/>
                <w:sz w:val="20"/>
                <w:szCs w:val="20"/>
                <w14:textFill>
                  <w14:solidFill>
                    <w14:schemeClr w14:val="tx1"/>
                  </w14:solidFill>
                </w14:textFill>
              </w:rPr>
              <w:t>JavaScript编程基础</w:t>
            </w:r>
          </w:p>
        </w:tc>
        <w:tc>
          <w:tcPr>
            <w:tcW w:w="620" w:type="dxa"/>
            <w:tcBorders>
              <w:top w:val="nil"/>
              <w:left w:val="nil"/>
              <w:bottom w:val="single" w:color="auto" w:sz="4" w:space="0"/>
              <w:right w:val="nil"/>
            </w:tcBorders>
            <w:shd w:val="clear" w:color="000000" w:fill="FFFFFF"/>
            <w:noWrap/>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18*</w:t>
            </w:r>
            <w:r>
              <w:rPr>
                <w:rFonts w:ascii="宋体" w:hAnsi="宋体" w:eastAsia="宋体" w:cs="宋体"/>
                <w:color w:val="000000" w:themeColor="text1"/>
                <w:kern w:val="0"/>
                <w:sz w:val="20"/>
                <w:szCs w:val="20"/>
                <w:highlight w:val="none"/>
                <w14:textFill>
                  <w14:solidFill>
                    <w14:schemeClr w14:val="tx1"/>
                  </w14:solidFill>
                </w14:textFill>
              </w:rPr>
              <w:t>4</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4</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color w:val="000000" w:themeColor="text1"/>
                <w:sz w:val="20"/>
                <w:szCs w:val="20"/>
                <w14:textFill>
                  <w14:solidFill>
                    <w14:schemeClr w14:val="tx1"/>
                  </w14:solidFill>
                </w14:textFill>
              </w:rPr>
              <w:t>Linux系统操作基础</w:t>
            </w:r>
          </w:p>
        </w:tc>
        <w:tc>
          <w:tcPr>
            <w:tcW w:w="620" w:type="dxa"/>
            <w:tcBorders>
              <w:top w:val="nil"/>
              <w:left w:val="nil"/>
              <w:bottom w:val="single" w:color="auto" w:sz="4" w:space="0"/>
              <w:right w:val="nil"/>
            </w:tcBorders>
            <w:shd w:val="clear" w:color="000000" w:fill="FFFFFF"/>
            <w:noWrap/>
            <w:vAlign w:val="center"/>
          </w:tcPr>
          <w:p>
            <w:pPr>
              <w:widowControl/>
              <w:jc w:val="cente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30</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36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18*2</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5</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HTML网页设计项目实践</w:t>
            </w:r>
          </w:p>
        </w:tc>
        <w:tc>
          <w:tcPr>
            <w:tcW w:w="620" w:type="dxa"/>
            <w:tcBorders>
              <w:top w:val="nil"/>
              <w:left w:val="nil"/>
              <w:bottom w:val="single" w:color="auto" w:sz="4" w:space="0"/>
              <w:right w:val="nil"/>
            </w:tcBorders>
            <w:shd w:val="clear" w:color="000000" w:fill="FFFFFF"/>
            <w:noWrap/>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17</w:t>
            </w:r>
            <w:r>
              <w:rPr>
                <w:rFonts w:hint="eastAsia" w:ascii="宋体" w:hAnsi="宋体" w:eastAsia="宋体" w:cs="宋体"/>
                <w:color w:val="000000" w:themeColor="text1"/>
                <w:kern w:val="0"/>
                <w:sz w:val="20"/>
                <w:szCs w:val="20"/>
                <w:highlight w:val="none"/>
                <w14:textFill>
                  <w14:solidFill>
                    <w14:schemeClr w14:val="tx1"/>
                  </w14:solidFill>
                </w14:textFill>
              </w:rPr>
              <w:t>*4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6</w:t>
            </w:r>
          </w:p>
        </w:tc>
        <w:tc>
          <w:tcPr>
            <w:tcW w:w="236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C#程序设计语言</w:t>
            </w:r>
          </w:p>
        </w:tc>
        <w:tc>
          <w:tcPr>
            <w:tcW w:w="620" w:type="dxa"/>
            <w:tcBorders>
              <w:top w:val="nil"/>
              <w:left w:val="nil"/>
              <w:bottom w:val="single" w:color="auto" w:sz="4" w:space="0"/>
              <w:right w:val="nil"/>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17</w:t>
            </w:r>
            <w:r>
              <w:rPr>
                <w:rFonts w:hint="eastAsia" w:ascii="宋体" w:hAnsi="宋体" w:eastAsia="宋体" w:cs="宋体"/>
                <w:color w:val="000000" w:themeColor="text1"/>
                <w:kern w:val="0"/>
                <w:sz w:val="20"/>
                <w:szCs w:val="20"/>
                <w:highlight w:val="none"/>
                <w14:textFill>
                  <w14:solidFill>
                    <w14:schemeClr w14:val="tx1"/>
                  </w14:solidFill>
                </w14:textFill>
              </w:rPr>
              <w:t>*4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MySql数据库开发基础</w:t>
            </w:r>
          </w:p>
        </w:tc>
        <w:tc>
          <w:tcPr>
            <w:tcW w:w="620" w:type="dxa"/>
            <w:tcBorders>
              <w:top w:val="nil"/>
              <w:left w:val="nil"/>
              <w:bottom w:val="single" w:color="auto" w:sz="4" w:space="0"/>
              <w:right w:val="nil"/>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17</w:t>
            </w:r>
            <w:r>
              <w:rPr>
                <w:rFonts w:hint="eastAsia" w:ascii="宋体" w:hAnsi="宋体" w:eastAsia="宋体" w:cs="宋体"/>
                <w:color w:val="000000" w:themeColor="text1"/>
                <w:kern w:val="0"/>
                <w:sz w:val="20"/>
                <w:szCs w:val="20"/>
                <w:highlight w:val="none"/>
                <w14:textFill>
                  <w14:solidFill>
                    <w14:schemeClr w14:val="tx1"/>
                  </w14:solidFill>
                </w14:textFill>
              </w:rPr>
              <w:t>*4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8</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SQL Server数据库技术</w:t>
            </w:r>
            <w:r>
              <w:rPr>
                <w:rFonts w:hint="eastAsia" w:ascii="宋体" w:hAnsi="宋体" w:eastAsia="宋体" w:cs="宋体"/>
                <w:color w:val="000000" w:themeColor="text1"/>
                <w:kern w:val="0"/>
                <w:sz w:val="20"/>
                <w:szCs w:val="20"/>
                <w14:textFill>
                  <w14:solidFill>
                    <w14:schemeClr w14:val="tx1"/>
                  </w14:solidFill>
                </w14:textFill>
              </w:rPr>
              <w:tab/>
            </w:r>
          </w:p>
        </w:tc>
        <w:tc>
          <w:tcPr>
            <w:tcW w:w="620" w:type="dxa"/>
            <w:tcBorders>
              <w:top w:val="nil"/>
              <w:left w:val="nil"/>
              <w:bottom w:val="single" w:color="auto" w:sz="4" w:space="0"/>
              <w:right w:val="nil"/>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2"/>
                <w:highlight w:val="none"/>
                <w14:textFill>
                  <w14:solidFill>
                    <w14:schemeClr w14:val="tx1"/>
                  </w14:solidFill>
                </w14:textFill>
              </w:rPr>
            </w:pPr>
            <w:r>
              <w:rPr>
                <w:rFonts w:hint="eastAsia" w:ascii="宋体" w:hAnsi="宋体" w:eastAsia="宋体" w:cs="宋体"/>
                <w:color w:val="000000" w:themeColor="text1"/>
                <w:kern w:val="0"/>
                <w:sz w:val="22"/>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18*4</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专</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业</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核</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心</w:t>
            </w:r>
            <w:r>
              <w:rPr>
                <w:rFonts w:hint="eastAsia" w:ascii="宋体" w:hAnsi="宋体" w:eastAsia="宋体" w:cs="宋体"/>
                <w:color w:val="000000" w:themeColor="text1"/>
                <w:kern w:val="0"/>
                <w:sz w:val="20"/>
                <w:szCs w:val="20"/>
                <w14:textFill>
                  <w14:solidFill>
                    <w14:schemeClr w14:val="tx1"/>
                  </w14:solidFill>
                </w14:textFill>
              </w:rPr>
              <w:br w:type="textWrapping"/>
            </w:r>
            <w:r>
              <w:rPr>
                <w:rFonts w:hint="eastAsia" w:ascii="宋体" w:hAnsi="宋体" w:eastAsia="宋体" w:cs="宋体"/>
                <w:color w:val="000000" w:themeColor="text1"/>
                <w:kern w:val="0"/>
                <w:sz w:val="20"/>
                <w:szCs w:val="20"/>
                <w14:textFill>
                  <w14:solidFill>
                    <w14:schemeClr w14:val="tx1"/>
                  </w14:solidFill>
                </w14:textFill>
              </w:rPr>
              <w:t>课</w:t>
            </w: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color w:val="000000" w:themeColor="text1"/>
                <w:sz w:val="20"/>
                <w:szCs w:val="20"/>
                <w14:textFill>
                  <w14:solidFill>
                    <w14:schemeClr w14:val="tx1"/>
                  </w14:solidFill>
                </w14:textFill>
              </w:rPr>
              <w:t>Java面向对象程序设计</w:t>
            </w:r>
          </w:p>
        </w:tc>
        <w:tc>
          <w:tcPr>
            <w:tcW w:w="620" w:type="dxa"/>
            <w:tcBorders>
              <w:top w:val="nil"/>
              <w:left w:val="nil"/>
              <w:bottom w:val="single" w:color="auto" w:sz="4" w:space="0"/>
              <w:right w:val="nil"/>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17</w:t>
            </w:r>
            <w:r>
              <w:rPr>
                <w:rFonts w:hint="eastAsia" w:ascii="宋体" w:hAnsi="宋体" w:eastAsia="宋体" w:cs="宋体"/>
                <w:color w:val="000000" w:themeColor="text1"/>
                <w:kern w:val="0"/>
                <w:sz w:val="20"/>
                <w:szCs w:val="20"/>
                <w:highlight w:val="none"/>
                <w14:textFill>
                  <w14:solidFill>
                    <w14:schemeClr w14:val="tx1"/>
                  </w14:solidFill>
                </w14:textFill>
              </w:rPr>
              <w:t>*4</w:t>
            </w:r>
          </w:p>
        </w:tc>
        <w:tc>
          <w:tcPr>
            <w:tcW w:w="636"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2</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color w:val="000000" w:themeColor="text1"/>
                <w:sz w:val="20"/>
                <w:szCs w:val="20"/>
                <w14:textFill>
                  <w14:solidFill>
                    <w14:schemeClr w14:val="tx1"/>
                  </w14:solidFill>
                </w14:textFill>
              </w:rPr>
              <w:t>MySql数据库开发高级</w:t>
            </w:r>
          </w:p>
        </w:tc>
        <w:tc>
          <w:tcPr>
            <w:tcW w:w="620" w:type="dxa"/>
            <w:tcBorders>
              <w:top w:val="nil"/>
              <w:left w:val="nil"/>
              <w:bottom w:val="single" w:color="auto" w:sz="4" w:space="0"/>
              <w:right w:val="nil"/>
            </w:tcBorders>
            <w:shd w:val="clear" w:color="000000" w:fill="FFFFFF"/>
            <w:vAlign w:val="center"/>
          </w:tcPr>
          <w:p>
            <w:pPr>
              <w:widowControl/>
              <w:jc w:val="center"/>
              <w:rPr>
                <w:rFonts w:hint="eastAsia" w:ascii="宋体" w:hAnsi="宋体" w:eastAsia="宋体" w:cs="宋体"/>
                <w:color w:val="000000" w:themeColor="text1"/>
                <w:kern w:val="0"/>
                <w:sz w:val="20"/>
                <w:szCs w:val="20"/>
                <w:highlight w:val="none"/>
                <w:lang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30</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36</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17</w:t>
            </w:r>
            <w:r>
              <w:rPr>
                <w:rFonts w:hint="eastAsia" w:ascii="宋体" w:hAnsi="宋体" w:eastAsia="宋体" w:cs="宋体"/>
                <w:color w:val="000000" w:themeColor="text1"/>
                <w:kern w:val="0"/>
                <w:sz w:val="20"/>
                <w:szCs w:val="20"/>
                <w:highlight w:val="none"/>
                <w14:textFill>
                  <w14:solidFill>
                    <w14:schemeClr w14:val="tx1"/>
                  </w14:solidFill>
                </w14:textFill>
              </w:rPr>
              <w:t>*2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3</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JSP应用开发</w:t>
            </w:r>
          </w:p>
        </w:tc>
        <w:tc>
          <w:tcPr>
            <w:tcW w:w="620" w:type="dxa"/>
            <w:tcBorders>
              <w:top w:val="nil"/>
              <w:left w:val="nil"/>
              <w:bottom w:val="single" w:color="auto" w:sz="4" w:space="0"/>
              <w:right w:val="nil"/>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18*</w:t>
            </w:r>
            <w:r>
              <w:rPr>
                <w:rFonts w:ascii="宋体" w:hAnsi="宋体" w:eastAsia="宋体" w:cs="宋体"/>
                <w:color w:val="000000" w:themeColor="text1"/>
                <w:kern w:val="0"/>
                <w:sz w:val="20"/>
                <w:szCs w:val="20"/>
                <w:highlight w:val="none"/>
                <w14:textFill>
                  <w14:solidFill>
                    <w14:schemeClr w14:val="tx1"/>
                  </w14:solidFill>
                </w14:textFill>
              </w:rPr>
              <w:t>4</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themeColor="text1"/>
                <w:kern w:val="0"/>
                <w:sz w:val="20"/>
                <w:szCs w:val="20"/>
                <w14:textFill>
                  <w14:solidFill>
                    <w14:schemeClr w14:val="tx1"/>
                  </w14:solidFill>
                </w14:textFill>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4</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JavaScript项目实践</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themeColor="text1"/>
                <w:kern w:val="0"/>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2"/>
                <w:highlight w:val="none"/>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highlight w:val="none"/>
                <w14:textFill>
                  <w14:solidFill>
                    <w14:schemeClr w14:val="tx1"/>
                  </w14:solidFill>
                </w14:textFill>
              </w:rPr>
            </w:pPr>
            <w:r>
              <w:rPr>
                <w:rFonts w:hint="eastAsia" w:ascii="宋体" w:hAnsi="宋体" w:eastAsia="宋体" w:cs="宋体"/>
                <w:color w:val="000000" w:themeColor="text1"/>
                <w:kern w:val="0"/>
                <w:sz w:val="20"/>
                <w:szCs w:val="20"/>
                <w:highlight w:val="none"/>
                <w14:textFill>
                  <w14:solidFill>
                    <w14:schemeClr w14:val="tx1"/>
                  </w14:solidFill>
                </w14:textFill>
              </w:rPr>
              <w:t>18*4</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14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ascii="宋体" w:hAnsi="宋体" w:eastAsia="宋体" w:cs="宋体"/>
                <w:color w:val="000000"/>
                <w:kern w:val="0"/>
                <w:sz w:val="20"/>
                <w:szCs w:val="20"/>
              </w:rPr>
              <w:t>5</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themeColor="text1"/>
                <w:kern w:val="0"/>
                <w:sz w:val="20"/>
                <w:szCs w:val="20"/>
                <w14:textFill>
                  <w14:solidFill>
                    <w14:schemeClr w14:val="tx1"/>
                  </w14:solidFill>
                </w14:textFill>
              </w:rPr>
              <w:t>J</w:t>
            </w:r>
            <w:r>
              <w:rPr>
                <w:rFonts w:ascii="宋体" w:hAnsi="宋体" w:eastAsia="宋体" w:cs="宋体"/>
                <w:color w:val="000000" w:themeColor="text1"/>
                <w:kern w:val="0"/>
                <w:sz w:val="20"/>
                <w:szCs w:val="20"/>
                <w14:textFill>
                  <w14:solidFill>
                    <w14:schemeClr w14:val="tx1"/>
                  </w14:solidFill>
                </w14:textFill>
              </w:rPr>
              <w:t>ava框架技术</w:t>
            </w:r>
          </w:p>
        </w:tc>
        <w:tc>
          <w:tcPr>
            <w:tcW w:w="620" w:type="dxa"/>
            <w:tcBorders>
              <w:top w:val="nil"/>
              <w:left w:val="nil"/>
              <w:bottom w:val="single" w:color="auto" w:sz="4" w:space="0"/>
              <w:right w:val="nil"/>
            </w:tcBorders>
            <w:shd w:val="clear" w:color="000000" w:fill="FFFFFF"/>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72</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18*4</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w:t>
            </w:r>
          </w:p>
        </w:tc>
      </w:tr>
      <w:tr>
        <w:tblPrEx>
          <w:tblCellMar>
            <w:top w:w="0" w:type="dxa"/>
            <w:left w:w="108" w:type="dxa"/>
            <w:bottom w:w="0" w:type="dxa"/>
            <w:right w:w="108" w:type="dxa"/>
          </w:tblCellMar>
        </w:tblPrEx>
        <w:trPr>
          <w:trHeight w:val="461"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141" w:type="dxa"/>
            <w:gridSpan w:val="2"/>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职业技能训练</w:t>
            </w: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Python程序设计基础</w:t>
            </w:r>
          </w:p>
        </w:tc>
        <w:tc>
          <w:tcPr>
            <w:tcW w:w="620" w:type="dxa"/>
            <w:tcBorders>
              <w:top w:val="nil"/>
              <w:left w:val="nil"/>
              <w:bottom w:val="single" w:color="auto" w:sz="4" w:space="0"/>
              <w:right w:val="nil"/>
            </w:tcBorders>
            <w:shd w:val="clear" w:color="000000" w:fill="FFFFFF"/>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themeColor="text1"/>
                <w:kern w:val="0"/>
                <w:sz w:val="20"/>
                <w:szCs w:val="20"/>
                <w:highlight w:val="none"/>
                <w:lang w:val="en-US" w:eastAsia="zh-CN"/>
                <w14:textFill>
                  <w14:solidFill>
                    <w14:schemeClr w14:val="tx1"/>
                  </w14:solidFill>
                </w14:textFill>
              </w:rPr>
              <w:t>36</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72</w:t>
            </w:r>
          </w:p>
        </w:tc>
        <w:tc>
          <w:tcPr>
            <w:tcW w:w="72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3.5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18*4</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笔试</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期末</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141" w:type="dxa"/>
            <w:gridSpan w:val="2"/>
            <w:vMerge w:val="restart"/>
            <w:tcBorders>
              <w:left w:val="single" w:color="auto" w:sz="4" w:space="0"/>
              <w:right w:val="single" w:color="auto" w:sz="4" w:space="0"/>
            </w:tcBorders>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综合实践</w:t>
            </w: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认知实习</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0</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8</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8</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0.5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8*1</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141" w:type="dxa"/>
            <w:gridSpan w:val="2"/>
            <w:vMerge w:val="continue"/>
            <w:tcBorders>
              <w:left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val="en-US" w:eastAsia="zh-CN"/>
              </w:rPr>
              <w:t>2</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专业综合技能训练（或跟岗实习）</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160</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160</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6.5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8*20</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实习报告</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67" w:hRule="atLeast"/>
        </w:trPr>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141" w:type="dxa"/>
            <w:gridSpan w:val="2"/>
            <w:vMerge w:val="continue"/>
            <w:tcBorders>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538"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val="en-US" w:eastAsia="zh-CN"/>
              </w:rPr>
              <w:t>3</w:t>
            </w:r>
          </w:p>
        </w:tc>
        <w:tc>
          <w:tcPr>
            <w:tcW w:w="2361"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顶岗实习</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480</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480</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ascii="宋体" w:hAnsi="宋体" w:eastAsia="宋体" w:cs="宋体"/>
                <w:color w:val="000000"/>
                <w:kern w:val="0"/>
                <w:sz w:val="20"/>
                <w:szCs w:val="20"/>
              </w:rPr>
              <w:t>20</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8*20</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16*20</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实习报告</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4599"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小计</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0</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648</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648</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27</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146</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216</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324</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288</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ascii="宋体" w:hAnsi="宋体" w:eastAsia="宋体" w:cs="宋体"/>
                <w:b/>
                <w:bCs/>
                <w:color w:val="000000"/>
                <w:kern w:val="0"/>
                <w:sz w:val="20"/>
                <w:szCs w:val="20"/>
              </w:rPr>
              <w:t>428</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356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r>
      <w:tr>
        <w:tblPrEx>
          <w:tblCellMar>
            <w:top w:w="0" w:type="dxa"/>
            <w:left w:w="108" w:type="dxa"/>
            <w:bottom w:w="0" w:type="dxa"/>
            <w:right w:w="108" w:type="dxa"/>
          </w:tblCellMar>
        </w:tblPrEx>
        <w:trPr>
          <w:trHeight w:val="504" w:hRule="atLeast"/>
        </w:trPr>
        <w:tc>
          <w:tcPr>
            <w:tcW w:w="4599"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周课时</w:t>
            </w:r>
          </w:p>
        </w:tc>
        <w:tc>
          <w:tcPr>
            <w:tcW w:w="620" w:type="dxa"/>
            <w:tcBorders>
              <w:top w:val="nil"/>
              <w:left w:val="nil"/>
              <w:bottom w:val="single" w:color="auto" w:sz="4" w:space="0"/>
              <w:right w:val="nil"/>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720" w:type="dxa"/>
            <w:tcBorders>
              <w:top w:val="nil"/>
              <w:left w:val="nil"/>
              <w:bottom w:val="single" w:color="auto" w:sz="4" w:space="0"/>
              <w:right w:val="single" w:color="auto" w:sz="4" w:space="0"/>
            </w:tcBorders>
            <w:shd w:val="clear" w:color="000000" w:fill="FFFFFF"/>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26</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23</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26</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ascii="宋体" w:hAnsi="宋体" w:eastAsia="宋体" w:cs="宋体"/>
                <w:b/>
                <w:bCs/>
                <w:color w:val="000000"/>
                <w:kern w:val="0"/>
                <w:sz w:val="20"/>
                <w:szCs w:val="20"/>
              </w:rPr>
              <w:t>22</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26</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r>
      <w:tr>
        <w:tblPrEx>
          <w:tblCellMar>
            <w:top w:w="0" w:type="dxa"/>
            <w:left w:w="108" w:type="dxa"/>
            <w:bottom w:w="0" w:type="dxa"/>
            <w:right w:w="108" w:type="dxa"/>
          </w:tblCellMar>
        </w:tblPrEx>
        <w:trPr>
          <w:trHeight w:val="504" w:hRule="atLeast"/>
        </w:trPr>
        <w:tc>
          <w:tcPr>
            <w:tcW w:w="4599"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总课时</w:t>
            </w:r>
          </w:p>
        </w:tc>
        <w:tc>
          <w:tcPr>
            <w:tcW w:w="620" w:type="dxa"/>
            <w:tcBorders>
              <w:top w:val="nil"/>
              <w:left w:val="nil"/>
              <w:bottom w:val="single" w:color="auto" w:sz="4" w:space="0"/>
              <w:right w:val="nil"/>
            </w:tcBorders>
            <w:shd w:val="clear" w:color="000000" w:fill="FFFFFF"/>
            <w:noWrap/>
            <w:vAlign w:val="center"/>
          </w:tcPr>
          <w:p>
            <w:pPr>
              <w:widowControl/>
              <w:jc w:val="center"/>
              <w:rPr>
                <w:rFonts w:hint="default" w:ascii="宋体" w:hAnsi="宋体" w:eastAsia="宋体" w:cs="宋体"/>
                <w:b/>
                <w:bCs/>
                <w:color w:val="000000"/>
                <w:kern w:val="0"/>
                <w:sz w:val="20"/>
                <w:szCs w:val="20"/>
                <w:lang w:val="en-US" w:eastAsia="zh-CN"/>
              </w:rPr>
            </w:pPr>
            <w:r>
              <w:rPr>
                <w:rFonts w:hint="eastAsia" w:eastAsia="宋体"/>
                <w:color w:val="000000"/>
                <w:sz w:val="22"/>
                <w:lang w:val="en-US" w:eastAsia="zh-CN"/>
              </w:rPr>
              <w:t>857</w:t>
            </w:r>
          </w:p>
        </w:tc>
        <w:tc>
          <w:tcPr>
            <w:tcW w:w="68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b/>
                <w:bCs/>
                <w:color w:val="000000"/>
                <w:kern w:val="0"/>
                <w:sz w:val="20"/>
                <w:szCs w:val="20"/>
                <w:lang w:val="en-US" w:eastAsia="zh-CN"/>
              </w:rPr>
            </w:pPr>
            <w:r>
              <w:rPr>
                <w:rFonts w:hint="eastAsia" w:eastAsia="宋体"/>
                <w:color w:val="000000"/>
                <w:sz w:val="22"/>
                <w:lang w:val="en-US" w:eastAsia="zh-CN"/>
              </w:rPr>
              <w:t>1353</w:t>
            </w:r>
          </w:p>
        </w:tc>
        <w:tc>
          <w:tcPr>
            <w:tcW w:w="76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b/>
                <w:bCs/>
                <w:color w:val="000000"/>
                <w:kern w:val="0"/>
                <w:sz w:val="20"/>
                <w:szCs w:val="20"/>
                <w:lang w:val="en-US" w:eastAsia="zh-CN"/>
              </w:rPr>
            </w:pPr>
            <w:r>
              <w:rPr>
                <w:rFonts w:hint="eastAsia" w:eastAsia="宋体"/>
                <w:color w:val="000000"/>
                <w:sz w:val="22"/>
                <w:lang w:val="en-US" w:eastAsia="zh-CN"/>
              </w:rPr>
              <w:t>2210</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b/>
                <w:bCs/>
                <w:color w:val="000000"/>
                <w:kern w:val="0"/>
                <w:sz w:val="20"/>
                <w:szCs w:val="20"/>
                <w:lang w:val="en-US" w:eastAsia="zh-CN"/>
              </w:rPr>
            </w:pPr>
            <w:r>
              <w:rPr>
                <w:rFonts w:hint="eastAsia" w:eastAsia="宋体"/>
                <w:color w:val="000000"/>
                <w:sz w:val="22"/>
                <w:lang w:val="en-US" w:eastAsia="zh-CN"/>
              </w:rPr>
              <w:t>104.5</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color w:val="000000"/>
                <w:sz w:val="22"/>
              </w:rPr>
              <w:t>452</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color w:val="000000"/>
                <w:sz w:val="22"/>
              </w:rPr>
              <w:t>342</w:t>
            </w:r>
          </w:p>
        </w:tc>
        <w:tc>
          <w:tcPr>
            <w:tcW w:w="63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color w:val="000000"/>
                <w:sz w:val="22"/>
              </w:rPr>
              <w:t>426</w:t>
            </w:r>
          </w:p>
        </w:tc>
        <w:tc>
          <w:tcPr>
            <w:tcW w:w="6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color w:val="000000"/>
                <w:sz w:val="22"/>
              </w:rPr>
              <w:t>370</w:t>
            </w:r>
          </w:p>
        </w:tc>
        <w:tc>
          <w:tcPr>
            <w:tcW w:w="632" w:type="dxa"/>
            <w:gridSpan w:val="2"/>
            <w:tcBorders>
              <w:top w:val="nil"/>
              <w:left w:val="nil"/>
              <w:bottom w:val="single" w:color="auto" w:sz="4" w:space="0"/>
              <w:right w:val="single" w:color="auto" w:sz="4" w:space="0"/>
            </w:tcBorders>
            <w:shd w:val="clear" w:color="000000" w:fill="FFFFFF"/>
            <w:noWrap/>
            <w:vAlign w:val="center"/>
          </w:tcPr>
          <w:p>
            <w:pPr>
              <w:widowControl/>
              <w:jc w:val="center"/>
              <w:rPr>
                <w:color w:val="000000"/>
                <w:sz w:val="22"/>
              </w:rPr>
            </w:pPr>
            <w:r>
              <w:rPr>
                <w:rFonts w:hint="eastAsia"/>
                <w:color w:val="000000"/>
                <w:sz w:val="22"/>
              </w:rPr>
              <w:t>428</w:t>
            </w:r>
          </w:p>
        </w:tc>
        <w:tc>
          <w:tcPr>
            <w:tcW w:w="716" w:type="dxa"/>
            <w:tcBorders>
              <w:top w:val="nil"/>
              <w:left w:val="nil"/>
              <w:bottom w:val="single" w:color="auto" w:sz="4" w:space="0"/>
              <w:right w:val="single" w:color="auto" w:sz="4" w:space="0"/>
            </w:tcBorders>
            <w:shd w:val="clear" w:color="000000" w:fill="FFFFFF"/>
            <w:noWrap/>
            <w:vAlign w:val="center"/>
          </w:tcPr>
          <w:p>
            <w:pPr>
              <w:widowControl/>
              <w:jc w:val="center"/>
              <w:rPr>
                <w:color w:val="000000"/>
                <w:sz w:val="22"/>
              </w:rPr>
            </w:pPr>
            <w:r>
              <w:rPr>
                <w:rFonts w:hint="eastAsia"/>
                <w:color w:val="000000"/>
                <w:sz w:val="22"/>
              </w:rPr>
              <w:t>356</w:t>
            </w:r>
          </w:p>
        </w:tc>
        <w:tc>
          <w:tcPr>
            <w:tcW w:w="13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1383"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960" w:type="dxa"/>
            <w:gridSpan w:val="23"/>
            <w:noWrap/>
            <w:vAlign w:val="center"/>
          </w:tcPr>
          <w:p>
            <w:pPr>
              <w:widowControl/>
              <w:jc w:val="center"/>
              <w:rPr>
                <w:rFonts w:ascii="宋体" w:hAnsi="宋体" w:cs="宋体"/>
                <w:b/>
                <w:kern w:val="0"/>
                <w:sz w:val="24"/>
              </w:rPr>
            </w:pPr>
            <w:r>
              <w:rPr>
                <w:rFonts w:hint="eastAsia" w:ascii="宋体" w:hAnsi="宋体" w:eastAsia="宋体" w:cs="宋体"/>
                <w:b/>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084" w:type="dxa"/>
            <w:gridSpan w:val="2"/>
            <w:noWrap/>
            <w:vAlign w:val="center"/>
          </w:tcPr>
          <w:p>
            <w:pPr>
              <w:widowControl/>
              <w:jc w:val="center"/>
              <w:rPr>
                <w:rFonts w:hint="eastAsia" w:ascii="宋体" w:hAnsi="宋体" w:cs="宋体" w:eastAsiaTheme="minorEastAsia"/>
                <w:b/>
                <w:kern w:val="0"/>
                <w:sz w:val="24"/>
                <w:lang w:val="en-US" w:eastAsia="zh-CN"/>
              </w:rPr>
            </w:pPr>
            <w:r>
              <w:rPr>
                <w:rFonts w:hint="eastAsia" w:ascii="宋体" w:hAnsi="宋体" w:eastAsia="宋体" w:cs="宋体"/>
                <w:b/>
                <w:kern w:val="0"/>
                <w:sz w:val="24"/>
                <w:lang w:val="en-US" w:eastAsia="zh-CN"/>
              </w:rPr>
              <w:t>类别</w:t>
            </w:r>
          </w:p>
        </w:tc>
        <w:tc>
          <w:tcPr>
            <w:tcW w:w="649" w:type="dxa"/>
            <w:gridSpan w:val="2"/>
            <w:noWrap/>
            <w:vAlign w:val="center"/>
          </w:tcPr>
          <w:p>
            <w:pPr>
              <w:widowControl/>
              <w:jc w:val="center"/>
              <w:rPr>
                <w:rFonts w:hint="eastAsia" w:ascii="宋体" w:hAnsi="宋体" w:cs="宋体" w:eastAsiaTheme="minorEastAsia"/>
                <w:b/>
                <w:kern w:val="0"/>
                <w:sz w:val="24"/>
                <w:lang w:val="en-US" w:eastAsia="zh-CN"/>
              </w:rPr>
            </w:pPr>
            <w:r>
              <w:rPr>
                <w:rFonts w:hint="eastAsia" w:ascii="宋体" w:hAnsi="宋体" w:eastAsia="宋体" w:cs="宋体"/>
                <w:b/>
                <w:kern w:val="0"/>
                <w:sz w:val="24"/>
                <w:lang w:val="en-US" w:eastAsia="zh-CN"/>
              </w:rPr>
              <w:t>序号</w:t>
            </w:r>
          </w:p>
        </w:tc>
        <w:tc>
          <w:tcPr>
            <w:tcW w:w="2845" w:type="dxa"/>
            <w:gridSpan w:val="2"/>
            <w:noWrap/>
            <w:vAlign w:val="center"/>
          </w:tcPr>
          <w:p>
            <w:pPr>
              <w:widowControl/>
              <w:jc w:val="center"/>
              <w:rPr>
                <w:rFonts w:hint="default" w:ascii="宋体" w:hAnsi="宋体" w:cs="宋体" w:eastAsiaTheme="minorEastAsia"/>
                <w:b/>
                <w:kern w:val="0"/>
                <w:sz w:val="24"/>
                <w:lang w:val="en-US" w:eastAsia="zh-CN"/>
              </w:rPr>
            </w:pPr>
            <w:r>
              <w:rPr>
                <w:rFonts w:hint="eastAsia" w:ascii="宋体" w:hAnsi="宋体" w:eastAsia="宋体" w:cs="宋体"/>
                <w:b/>
                <w:kern w:val="0"/>
                <w:sz w:val="24"/>
                <w:lang w:val="en-US" w:eastAsia="zh-CN"/>
              </w:rPr>
              <w:t>项目分类</w:t>
            </w:r>
          </w:p>
        </w:tc>
        <w:tc>
          <w:tcPr>
            <w:tcW w:w="4517" w:type="dxa"/>
            <w:gridSpan w:val="8"/>
            <w:noWrap/>
            <w:vAlign w:val="center"/>
          </w:tcPr>
          <w:p>
            <w:pPr>
              <w:widowControl/>
              <w:jc w:val="center"/>
              <w:rPr>
                <w:rFonts w:hint="default" w:ascii="宋体" w:hAnsi="宋体" w:cs="宋体" w:eastAsiaTheme="minorEastAsia"/>
                <w:b/>
                <w:kern w:val="0"/>
                <w:sz w:val="24"/>
                <w:lang w:val="en-US" w:eastAsia="zh-CN"/>
              </w:rPr>
            </w:pPr>
            <w:r>
              <w:rPr>
                <w:rFonts w:hint="eastAsia" w:ascii="宋体" w:hAnsi="宋体" w:eastAsia="宋体" w:cs="宋体"/>
                <w:b/>
                <w:kern w:val="0"/>
                <w:sz w:val="24"/>
                <w:lang w:val="en-US" w:eastAsia="zh-CN"/>
              </w:rPr>
              <w:t>项目内容</w:t>
            </w:r>
          </w:p>
        </w:tc>
        <w:tc>
          <w:tcPr>
            <w:tcW w:w="1448" w:type="dxa"/>
            <w:gridSpan w:val="3"/>
            <w:noWrap/>
            <w:vAlign w:val="center"/>
          </w:tcPr>
          <w:p>
            <w:pPr>
              <w:widowControl/>
              <w:jc w:val="center"/>
              <w:rPr>
                <w:rFonts w:hint="default" w:ascii="宋体" w:hAnsi="宋体" w:cs="宋体" w:eastAsiaTheme="minorEastAsia"/>
                <w:b/>
                <w:kern w:val="0"/>
                <w:sz w:val="24"/>
                <w:lang w:val="en-US" w:eastAsia="zh-CN"/>
              </w:rPr>
            </w:pPr>
            <w:r>
              <w:rPr>
                <w:rFonts w:hint="eastAsia" w:ascii="宋体" w:hAnsi="宋体" w:eastAsia="宋体" w:cs="宋体"/>
                <w:b/>
                <w:kern w:val="0"/>
                <w:sz w:val="24"/>
                <w:lang w:val="en-US" w:eastAsia="zh-CN"/>
              </w:rPr>
              <w:t>认定依据</w:t>
            </w:r>
          </w:p>
        </w:tc>
        <w:tc>
          <w:tcPr>
            <w:tcW w:w="1208" w:type="dxa"/>
            <w:gridSpan w:val="3"/>
            <w:noWrap/>
            <w:vAlign w:val="center"/>
          </w:tcPr>
          <w:p>
            <w:pPr>
              <w:widowControl/>
              <w:jc w:val="center"/>
              <w:rPr>
                <w:rFonts w:hint="default" w:ascii="宋体" w:hAnsi="宋体" w:cs="宋体"/>
                <w:b/>
                <w:kern w:val="0"/>
                <w:sz w:val="24"/>
                <w:lang w:val="en-US" w:eastAsia="zh-CN"/>
              </w:rPr>
            </w:pPr>
            <w:r>
              <w:rPr>
                <w:rFonts w:hint="eastAsia" w:ascii="宋体" w:hAnsi="宋体" w:eastAsia="宋体" w:cs="宋体"/>
                <w:b/>
                <w:kern w:val="0"/>
                <w:sz w:val="24"/>
                <w:lang w:val="en-US" w:eastAsia="zh-CN"/>
              </w:rPr>
              <w:t>学时</w:t>
            </w:r>
          </w:p>
        </w:tc>
        <w:tc>
          <w:tcPr>
            <w:tcW w:w="953" w:type="dxa"/>
            <w:gridSpan w:val="2"/>
            <w:noWrap/>
            <w:vAlign w:val="center"/>
          </w:tcPr>
          <w:p>
            <w:pPr>
              <w:widowControl/>
              <w:jc w:val="center"/>
              <w:rPr>
                <w:rFonts w:hint="eastAsia" w:ascii="宋体" w:hAnsi="宋体" w:cs="宋体" w:eastAsiaTheme="minorEastAsia"/>
                <w:b/>
                <w:kern w:val="0"/>
                <w:sz w:val="24"/>
                <w:lang w:val="en-US" w:eastAsia="zh-CN"/>
              </w:rPr>
            </w:pPr>
            <w:r>
              <w:rPr>
                <w:rFonts w:hint="eastAsia" w:ascii="宋体" w:hAnsi="宋体" w:eastAsia="宋体" w:cs="宋体"/>
                <w:b/>
                <w:kern w:val="0"/>
                <w:sz w:val="24"/>
                <w:lang w:val="en-US" w:eastAsia="zh-CN"/>
              </w:rPr>
              <w:t>学分</w:t>
            </w:r>
          </w:p>
        </w:tc>
        <w:tc>
          <w:tcPr>
            <w:tcW w:w="1256" w:type="dxa"/>
            <w:noWrap/>
            <w:vAlign w:val="center"/>
          </w:tcPr>
          <w:p>
            <w:pPr>
              <w:widowControl/>
              <w:jc w:val="both"/>
              <w:rPr>
                <w:rFonts w:hint="default" w:ascii="宋体" w:hAnsi="宋体" w:cs="宋体" w:eastAsiaTheme="minorEastAsia"/>
                <w:b/>
                <w:kern w:val="0"/>
                <w:sz w:val="24"/>
                <w:lang w:val="en-US" w:eastAsia="zh-CN"/>
              </w:rPr>
            </w:pPr>
            <w:r>
              <w:rPr>
                <w:rFonts w:hint="eastAsia" w:ascii="宋体" w:hAnsi="宋体" w:eastAsia="宋体" w:cs="宋体"/>
                <w:b/>
                <w:kern w:val="0"/>
                <w:sz w:val="24"/>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1084" w:type="dxa"/>
            <w:gridSpan w:val="2"/>
            <w:vMerge w:val="restart"/>
            <w:vAlign w:val="center"/>
          </w:tcPr>
          <w:p>
            <w:pPr>
              <w:widowControl/>
              <w:jc w:val="center"/>
              <w:rPr>
                <w:rFonts w:ascii="宋体" w:hAnsi="宋体" w:cs="宋体"/>
                <w:kern w:val="0"/>
                <w:szCs w:val="21"/>
              </w:rPr>
            </w:pPr>
            <w:r>
              <w:rPr>
                <w:rFonts w:hint="eastAsia" w:ascii="宋体" w:hAnsi="宋体" w:eastAsia="宋体" w:cs="宋体"/>
                <w:bCs/>
                <w:color w:val="000000" w:themeColor="text1"/>
                <w:kern w:val="0"/>
                <w:sz w:val="24"/>
                <w:szCs w:val="24"/>
                <w14:textFill>
                  <w14:solidFill>
                    <w14:schemeClr w14:val="tx1"/>
                  </w14:solidFill>
                </w14:textFill>
              </w:rPr>
              <w:t>1.思想政治与文化素养提升</w:t>
            </w:r>
          </w:p>
        </w:tc>
        <w:tc>
          <w:tcPr>
            <w:tcW w:w="649" w:type="dxa"/>
            <w:gridSpan w:val="2"/>
            <w:noWrap/>
            <w:vAlign w:val="center"/>
          </w:tcPr>
          <w:p>
            <w:pPr>
              <w:widowControl/>
              <w:jc w:val="center"/>
              <w:rPr>
                <w:kern w:val="0"/>
                <w:szCs w:val="21"/>
              </w:rPr>
            </w:pPr>
            <w:r>
              <w:rPr>
                <w:rFonts w:hint="eastAsia" w:ascii="宋体" w:hAnsi="宋体" w:eastAsia="宋体" w:cs="宋体"/>
                <w:kern w:val="0"/>
                <w:szCs w:val="21"/>
              </w:rPr>
              <w:t>1</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思政与道德</w:t>
            </w:r>
          </w:p>
        </w:tc>
        <w:tc>
          <w:tcPr>
            <w:tcW w:w="4517" w:type="dxa"/>
            <w:gridSpan w:val="8"/>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经学院认定的各项思想引领、志愿公益等活动</w:t>
            </w:r>
          </w:p>
        </w:tc>
        <w:tc>
          <w:tcPr>
            <w:tcW w:w="1448" w:type="dxa"/>
            <w:gridSpan w:val="3"/>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100</w:t>
            </w:r>
          </w:p>
        </w:tc>
        <w:tc>
          <w:tcPr>
            <w:tcW w:w="953" w:type="dxa"/>
            <w:gridSpan w:val="2"/>
            <w:vMerge w:val="restart"/>
            <w:noWrap/>
            <w:vAlign w:val="center"/>
          </w:tcPr>
          <w:p>
            <w:pPr>
              <w:widowControl/>
              <w:jc w:val="left"/>
              <w:rPr>
                <w:rFonts w:hint="eastAsia" w:ascii="宋体" w:hAnsi="宋体" w:eastAsia="宋体" w:cs="宋体"/>
                <w:kern w:val="0"/>
                <w:sz w:val="24"/>
                <w:highlight w:val="red"/>
              </w:rPr>
            </w:pPr>
            <w:r>
              <w:rPr>
                <w:rFonts w:hint="eastAsia" w:ascii="宋体" w:hAnsi="宋体" w:eastAsia="宋体" w:cs="宋体"/>
                <w:color w:val="000000" w:themeColor="text1"/>
                <w:kern w:val="0"/>
                <w:sz w:val="24"/>
                <w:szCs w:val="24"/>
                <w14:textFill>
                  <w14:solidFill>
                    <w14:schemeClr w14:val="tx1"/>
                  </w14:solidFill>
                </w14:textFill>
              </w:rPr>
              <w:t>12学分</w:t>
            </w:r>
          </w:p>
          <w:p>
            <w:pPr>
              <w:widowControl/>
              <w:jc w:val="left"/>
              <w:rPr>
                <w:rFonts w:ascii="宋体" w:hAnsi="宋体" w:cs="宋体"/>
                <w:kern w:val="0"/>
                <w:szCs w:val="21"/>
              </w:rPr>
            </w:pPr>
          </w:p>
        </w:tc>
        <w:tc>
          <w:tcPr>
            <w:tcW w:w="1256" w:type="dxa"/>
            <w:vMerge w:val="restart"/>
            <w:noWrap/>
            <w:vAlign w:val="center"/>
          </w:tcPr>
          <w:p>
            <w:pPr>
              <w:widowControl/>
              <w:jc w:val="left"/>
              <w:rPr>
                <w:rFonts w:hint="default" w:ascii="宋体" w:hAnsi="宋体" w:cs="宋体" w:eastAsiaTheme="minorEastAsia"/>
                <w:kern w:val="0"/>
                <w:sz w:val="24"/>
                <w:lang w:val="en-US" w:eastAsia="zh-CN"/>
              </w:rPr>
            </w:pPr>
            <w:r>
              <w:rPr>
                <w:rFonts w:hint="eastAsia" w:ascii="宋体" w:hAnsi="宋体" w:eastAsia="宋体" w:cs="宋体"/>
                <w:color w:val="000000" w:themeColor="text1"/>
                <w:kern w:val="0"/>
                <w:sz w:val="24"/>
                <w:szCs w:val="24"/>
                <w14:textFill>
                  <w14:solidFill>
                    <w14:schemeClr w14:val="tx1"/>
                  </w14:solidFill>
                </w14:textFill>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1084" w:type="dxa"/>
            <w:gridSpan w:val="2"/>
            <w:vMerge w:val="continue"/>
            <w:vAlign w:val="center"/>
          </w:tcPr>
          <w:p>
            <w:pPr>
              <w:widowControl/>
              <w:jc w:val="center"/>
              <w:rPr>
                <w:rFonts w:ascii="宋体" w:hAnsi="宋体" w:cs="宋体"/>
                <w:bCs/>
                <w:kern w:val="0"/>
                <w:szCs w:val="21"/>
              </w:rPr>
            </w:pPr>
          </w:p>
        </w:tc>
        <w:tc>
          <w:tcPr>
            <w:tcW w:w="649" w:type="dxa"/>
            <w:gridSpan w:val="2"/>
            <w:noWrap/>
            <w:vAlign w:val="center"/>
          </w:tcPr>
          <w:p>
            <w:pPr>
              <w:widowControl/>
              <w:jc w:val="center"/>
              <w:rPr>
                <w:kern w:val="0"/>
                <w:szCs w:val="21"/>
              </w:rPr>
            </w:pPr>
            <w:r>
              <w:rPr>
                <w:rFonts w:hint="eastAsia" w:ascii="宋体" w:hAnsi="宋体" w:eastAsia="宋体" w:cs="宋体"/>
                <w:kern w:val="0"/>
                <w:szCs w:val="21"/>
              </w:rPr>
              <w:t>2</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文化艺体</w:t>
            </w:r>
          </w:p>
        </w:tc>
        <w:tc>
          <w:tcPr>
            <w:tcW w:w="4517" w:type="dxa"/>
            <w:gridSpan w:val="8"/>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经学院认定的各项文化活动、艺体活动等</w:t>
            </w:r>
          </w:p>
        </w:tc>
        <w:tc>
          <w:tcPr>
            <w:tcW w:w="1448" w:type="dxa"/>
            <w:gridSpan w:val="3"/>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60</w:t>
            </w:r>
          </w:p>
        </w:tc>
        <w:tc>
          <w:tcPr>
            <w:tcW w:w="953" w:type="dxa"/>
            <w:gridSpan w:val="2"/>
            <w:vMerge w:val="continue"/>
            <w:noWrap/>
            <w:vAlign w:val="center"/>
          </w:tcPr>
          <w:p>
            <w:pPr>
              <w:widowControl/>
              <w:jc w:val="left"/>
              <w:rPr>
                <w:rFonts w:ascii="宋体" w:hAnsi="宋体" w:cs="宋体"/>
                <w:kern w:val="0"/>
                <w:szCs w:val="21"/>
              </w:rPr>
            </w:pPr>
          </w:p>
        </w:tc>
        <w:tc>
          <w:tcPr>
            <w:tcW w:w="1256" w:type="dxa"/>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1" w:hRule="atLeast"/>
          <w:jc w:val="center"/>
        </w:trPr>
        <w:tc>
          <w:tcPr>
            <w:tcW w:w="1084" w:type="dxa"/>
            <w:gridSpan w:val="2"/>
            <w:vMerge w:val="continue"/>
            <w:vAlign w:val="center"/>
          </w:tcPr>
          <w:p>
            <w:pPr>
              <w:widowControl/>
              <w:jc w:val="center"/>
              <w:rPr>
                <w:rFonts w:ascii="宋体" w:hAnsi="宋体" w:cs="宋体"/>
                <w:bCs/>
                <w:kern w:val="0"/>
                <w:szCs w:val="21"/>
              </w:rPr>
            </w:pPr>
          </w:p>
        </w:tc>
        <w:tc>
          <w:tcPr>
            <w:tcW w:w="649" w:type="dxa"/>
            <w:gridSpan w:val="2"/>
            <w:noWrap/>
            <w:vAlign w:val="center"/>
          </w:tcPr>
          <w:p>
            <w:pPr>
              <w:widowControl/>
              <w:jc w:val="center"/>
              <w:rPr>
                <w:kern w:val="0"/>
                <w:szCs w:val="21"/>
              </w:rPr>
            </w:pPr>
            <w:r>
              <w:rPr>
                <w:rFonts w:hint="eastAsia" w:ascii="宋体" w:hAnsi="宋体" w:eastAsia="宋体" w:cs="宋体"/>
                <w:kern w:val="0"/>
                <w:szCs w:val="21"/>
              </w:rPr>
              <w:t>3</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人文素质选修课</w:t>
            </w:r>
          </w:p>
        </w:tc>
        <w:tc>
          <w:tcPr>
            <w:tcW w:w="4517" w:type="dxa"/>
            <w:gridSpan w:val="8"/>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包括学院统一征集认定的人文素质选修课程等。</w:t>
            </w:r>
          </w:p>
        </w:tc>
        <w:tc>
          <w:tcPr>
            <w:tcW w:w="1448" w:type="dxa"/>
            <w:gridSpan w:val="3"/>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考核结果</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80</w:t>
            </w:r>
          </w:p>
        </w:tc>
        <w:tc>
          <w:tcPr>
            <w:tcW w:w="953" w:type="dxa"/>
            <w:gridSpan w:val="2"/>
            <w:vMerge w:val="continue"/>
            <w:noWrap/>
            <w:vAlign w:val="center"/>
          </w:tcPr>
          <w:p>
            <w:pPr>
              <w:widowControl/>
              <w:jc w:val="left"/>
              <w:rPr>
                <w:rFonts w:ascii="宋体" w:hAnsi="宋体" w:cs="宋体"/>
                <w:kern w:val="0"/>
                <w:szCs w:val="21"/>
              </w:rPr>
            </w:pPr>
          </w:p>
        </w:tc>
        <w:tc>
          <w:tcPr>
            <w:tcW w:w="1256" w:type="dxa"/>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1084" w:type="dxa"/>
            <w:gridSpan w:val="2"/>
            <w:vMerge w:val="restart"/>
            <w:vAlign w:val="center"/>
          </w:tcPr>
          <w:p>
            <w:pPr>
              <w:widowControl/>
              <w:jc w:val="center"/>
              <w:rPr>
                <w:rFonts w:asci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2.专业技能提升</w:t>
            </w:r>
          </w:p>
        </w:tc>
        <w:tc>
          <w:tcPr>
            <w:tcW w:w="649" w:type="dxa"/>
            <w:gridSpan w:val="2"/>
            <w:noWrap/>
            <w:vAlign w:val="center"/>
          </w:tcPr>
          <w:p>
            <w:pPr>
              <w:widowControl/>
              <w:jc w:val="center"/>
              <w:rPr>
                <w:kern w:val="0"/>
                <w:szCs w:val="21"/>
              </w:rPr>
            </w:pPr>
            <w:r>
              <w:rPr>
                <w:rFonts w:hint="eastAsia" w:ascii="宋体" w:hAnsi="宋体" w:eastAsia="宋体" w:cs="宋体"/>
                <w:kern w:val="0"/>
                <w:szCs w:val="21"/>
              </w:rPr>
              <w:t>4</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技能竞赛</w:t>
            </w:r>
          </w:p>
        </w:tc>
        <w:tc>
          <w:tcPr>
            <w:tcW w:w="4517" w:type="dxa"/>
            <w:gridSpan w:val="8"/>
            <w:vAlign w:val="center"/>
          </w:tcPr>
          <w:p>
            <w:pPr>
              <w:widowControl/>
              <w:jc w:val="left"/>
              <w:rPr>
                <w:rFonts w:asci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包括学院组织开展的专业（职业）技能竞赛或校级以上的各类专业（职业）技能竞赛。</w:t>
            </w:r>
          </w:p>
        </w:tc>
        <w:tc>
          <w:tcPr>
            <w:tcW w:w="1448" w:type="dxa"/>
            <w:gridSpan w:val="3"/>
            <w:vAlign w:val="center"/>
          </w:tcPr>
          <w:p>
            <w:pPr>
              <w:widowControl/>
              <w:jc w:val="center"/>
              <w:rPr>
                <w:rFonts w:ascii="宋体" w:cs="宋体"/>
                <w:kern w:val="0"/>
                <w:szCs w:val="21"/>
              </w:rPr>
            </w:pPr>
            <w:r>
              <w:rPr>
                <w:rFonts w:hint="eastAsia" w:ascii="宋体" w:hAnsi="宋体" w:eastAsia="宋体" w:cs="宋体"/>
                <w:kern w:val="0"/>
                <w:szCs w:val="21"/>
              </w:rPr>
              <w:t>证书</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kern w:val="0"/>
                <w:szCs w:val="21"/>
                <w:lang w:val="en-US" w:eastAsia="zh-CN"/>
              </w:rPr>
              <w:t>80</w:t>
            </w:r>
          </w:p>
        </w:tc>
        <w:tc>
          <w:tcPr>
            <w:tcW w:w="953" w:type="dxa"/>
            <w:gridSpan w:val="2"/>
            <w:vMerge w:val="restart"/>
            <w:noWrap/>
            <w:vAlign w:val="center"/>
          </w:tcPr>
          <w:p>
            <w:pPr>
              <w:widowControl/>
              <w:jc w:val="left"/>
              <w:rPr>
                <w:rFonts w:asci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13学分</w:t>
            </w:r>
          </w:p>
        </w:tc>
        <w:tc>
          <w:tcPr>
            <w:tcW w:w="1256" w:type="dxa"/>
            <w:vMerge w:val="restart"/>
            <w:noWrap/>
            <w:vAlign w:val="center"/>
          </w:tcPr>
          <w:p>
            <w:pPr>
              <w:widowControl/>
              <w:jc w:val="left"/>
              <w:rPr>
                <w:rFonts w:hint="default" w:ascii="宋体" w:cs="宋体" w:eastAsiaTheme="minorEastAsia"/>
                <w:kern w:val="0"/>
                <w:sz w:val="24"/>
                <w:lang w:val="en-US" w:eastAsia="zh-CN"/>
              </w:rPr>
            </w:pPr>
            <w:r>
              <w:rPr>
                <w:rFonts w:hint="eastAsia" w:ascii="宋体" w:hAnsi="宋体" w:eastAsia="宋体" w:cs="宋体"/>
                <w:color w:val="000000" w:themeColor="text1"/>
                <w:kern w:val="0"/>
                <w:sz w:val="24"/>
                <w:szCs w:val="24"/>
                <w14:textFill>
                  <w14:solidFill>
                    <w14:schemeClr w14:val="tx1"/>
                  </w14:solidFill>
                </w14:textFill>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1084" w:type="dxa"/>
            <w:gridSpan w:val="2"/>
            <w:vMerge w:val="continue"/>
            <w:vAlign w:val="center"/>
          </w:tcPr>
          <w:p>
            <w:pPr>
              <w:widowControl/>
              <w:jc w:val="center"/>
              <w:rPr>
                <w:rFonts w:ascii="宋体" w:hAnsi="宋体" w:cs="宋体"/>
                <w:kern w:val="0"/>
                <w:szCs w:val="21"/>
              </w:rPr>
            </w:pPr>
          </w:p>
        </w:tc>
        <w:tc>
          <w:tcPr>
            <w:tcW w:w="649" w:type="dxa"/>
            <w:gridSpan w:val="2"/>
            <w:noWrap/>
            <w:vAlign w:val="center"/>
          </w:tcPr>
          <w:p>
            <w:pPr>
              <w:widowControl/>
              <w:jc w:val="center"/>
              <w:rPr>
                <w:kern w:val="0"/>
                <w:szCs w:val="21"/>
              </w:rPr>
            </w:pPr>
            <w:r>
              <w:rPr>
                <w:rFonts w:hint="eastAsia" w:ascii="宋体" w:hAnsi="宋体" w:eastAsia="宋体" w:cs="宋体"/>
                <w:kern w:val="0"/>
                <w:szCs w:val="21"/>
              </w:rPr>
              <w:t>5</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技能培训</w:t>
            </w:r>
          </w:p>
        </w:tc>
        <w:tc>
          <w:tcPr>
            <w:tcW w:w="4517" w:type="dxa"/>
            <w:gridSpan w:val="8"/>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包括学院组织开展的专业（职业）技能培训，职业技能等级证书（1+X证书）。</w:t>
            </w:r>
          </w:p>
        </w:tc>
        <w:tc>
          <w:tcPr>
            <w:tcW w:w="1448" w:type="dxa"/>
            <w:gridSpan w:val="3"/>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证书</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80</w:t>
            </w:r>
          </w:p>
        </w:tc>
        <w:tc>
          <w:tcPr>
            <w:tcW w:w="953" w:type="dxa"/>
            <w:gridSpan w:val="2"/>
            <w:vMerge w:val="continue"/>
            <w:noWrap/>
            <w:vAlign w:val="center"/>
          </w:tcPr>
          <w:p>
            <w:pPr>
              <w:widowControl/>
              <w:jc w:val="left"/>
              <w:rPr>
                <w:rFonts w:ascii="宋体" w:hAnsi="宋体" w:cs="宋体"/>
                <w:kern w:val="0"/>
                <w:szCs w:val="21"/>
              </w:rPr>
            </w:pPr>
          </w:p>
        </w:tc>
        <w:tc>
          <w:tcPr>
            <w:tcW w:w="1256" w:type="dxa"/>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1084" w:type="dxa"/>
            <w:gridSpan w:val="2"/>
            <w:vMerge w:val="continue"/>
            <w:vAlign w:val="center"/>
          </w:tcPr>
          <w:p>
            <w:pPr>
              <w:widowControl/>
              <w:jc w:val="center"/>
              <w:rPr>
                <w:rFonts w:ascii="宋体" w:hAnsi="宋体" w:cs="宋体"/>
                <w:kern w:val="0"/>
                <w:szCs w:val="21"/>
              </w:rPr>
            </w:pPr>
          </w:p>
        </w:tc>
        <w:tc>
          <w:tcPr>
            <w:tcW w:w="649" w:type="dxa"/>
            <w:gridSpan w:val="2"/>
            <w:noWrap/>
            <w:vAlign w:val="center"/>
          </w:tcPr>
          <w:p>
            <w:pPr>
              <w:widowControl/>
              <w:jc w:val="center"/>
              <w:rPr>
                <w:kern w:val="0"/>
                <w:szCs w:val="21"/>
              </w:rPr>
            </w:pPr>
            <w:r>
              <w:rPr>
                <w:rFonts w:hint="eastAsia" w:ascii="宋体" w:hAnsi="宋体" w:eastAsia="宋体" w:cs="宋体"/>
                <w:kern w:val="0"/>
                <w:szCs w:val="21"/>
              </w:rPr>
              <w:t>6</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专业社团</w:t>
            </w:r>
          </w:p>
        </w:tc>
        <w:tc>
          <w:tcPr>
            <w:tcW w:w="4517" w:type="dxa"/>
            <w:gridSpan w:val="8"/>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加入经学院批准成立的专业社团并积极参与社团活动。</w:t>
            </w:r>
          </w:p>
        </w:tc>
        <w:tc>
          <w:tcPr>
            <w:tcW w:w="1448" w:type="dxa"/>
            <w:gridSpan w:val="3"/>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40</w:t>
            </w:r>
          </w:p>
        </w:tc>
        <w:tc>
          <w:tcPr>
            <w:tcW w:w="953" w:type="dxa"/>
            <w:gridSpan w:val="2"/>
            <w:vMerge w:val="continue"/>
            <w:noWrap/>
            <w:vAlign w:val="center"/>
          </w:tcPr>
          <w:p>
            <w:pPr>
              <w:widowControl/>
              <w:jc w:val="left"/>
              <w:rPr>
                <w:rFonts w:ascii="宋体" w:hAnsi="宋体" w:cs="宋体"/>
                <w:kern w:val="0"/>
                <w:szCs w:val="21"/>
              </w:rPr>
            </w:pPr>
          </w:p>
        </w:tc>
        <w:tc>
          <w:tcPr>
            <w:tcW w:w="1256" w:type="dxa"/>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1084" w:type="dxa"/>
            <w:gridSpan w:val="2"/>
            <w:vMerge w:val="restart"/>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3.创新创业能力提升</w:t>
            </w:r>
          </w:p>
        </w:tc>
        <w:tc>
          <w:tcPr>
            <w:tcW w:w="649" w:type="dxa"/>
            <w:gridSpan w:val="2"/>
            <w:noWrap/>
            <w:vAlign w:val="center"/>
          </w:tcPr>
          <w:p>
            <w:pPr>
              <w:widowControl/>
              <w:jc w:val="center"/>
              <w:rPr>
                <w:kern w:val="0"/>
                <w:szCs w:val="21"/>
              </w:rPr>
            </w:pPr>
            <w:r>
              <w:rPr>
                <w:rFonts w:hint="eastAsia" w:ascii="宋体" w:hAnsi="宋体" w:eastAsia="宋体" w:cs="宋体"/>
                <w:color w:val="000000" w:themeColor="text1"/>
                <w:kern w:val="0"/>
                <w:sz w:val="24"/>
                <w:szCs w:val="24"/>
                <w14:textFill>
                  <w14:solidFill>
                    <w14:schemeClr w14:val="tx1"/>
                  </w14:solidFill>
                </w14:textFill>
              </w:rPr>
              <w:t>7</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创新训练</w:t>
            </w:r>
          </w:p>
        </w:tc>
        <w:tc>
          <w:tcPr>
            <w:tcW w:w="4517" w:type="dxa"/>
            <w:gridSpan w:val="8"/>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包括学院组织开展的创新实践活动，金点子与金手指竞赛等。</w:t>
            </w:r>
          </w:p>
        </w:tc>
        <w:tc>
          <w:tcPr>
            <w:tcW w:w="1448" w:type="dxa"/>
            <w:gridSpan w:val="3"/>
            <w:vAlign w:val="center"/>
          </w:tcPr>
          <w:p>
            <w:pPr>
              <w:widowControl/>
              <w:jc w:val="left"/>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40</w:t>
            </w:r>
          </w:p>
        </w:tc>
        <w:tc>
          <w:tcPr>
            <w:tcW w:w="953" w:type="dxa"/>
            <w:gridSpan w:val="2"/>
            <w:vMerge w:val="continue"/>
            <w:noWrap/>
            <w:vAlign w:val="center"/>
          </w:tcPr>
          <w:p>
            <w:pPr>
              <w:widowControl/>
              <w:jc w:val="left"/>
              <w:rPr>
                <w:rFonts w:ascii="宋体" w:hAnsi="宋体" w:cs="宋体"/>
                <w:kern w:val="0"/>
                <w:szCs w:val="21"/>
              </w:rPr>
            </w:pPr>
          </w:p>
        </w:tc>
        <w:tc>
          <w:tcPr>
            <w:tcW w:w="1256" w:type="dxa"/>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1084" w:type="dxa"/>
            <w:gridSpan w:val="2"/>
            <w:vMerge w:val="continue"/>
            <w:vAlign w:val="center"/>
          </w:tcPr>
          <w:p>
            <w:pPr>
              <w:widowControl/>
              <w:jc w:val="center"/>
              <w:rPr>
                <w:rFonts w:ascii="宋体" w:hAnsi="宋体" w:cs="宋体"/>
                <w:kern w:val="0"/>
                <w:szCs w:val="21"/>
              </w:rPr>
            </w:pPr>
          </w:p>
        </w:tc>
        <w:tc>
          <w:tcPr>
            <w:tcW w:w="649" w:type="dxa"/>
            <w:gridSpan w:val="2"/>
            <w:noWrap/>
            <w:vAlign w:val="center"/>
          </w:tcPr>
          <w:p>
            <w:pPr>
              <w:widowControl/>
              <w:jc w:val="center"/>
              <w:rPr>
                <w:kern w:val="0"/>
                <w:szCs w:val="21"/>
              </w:rPr>
            </w:pPr>
            <w:r>
              <w:rPr>
                <w:rFonts w:hint="eastAsia" w:ascii="宋体" w:hAnsi="宋体" w:eastAsia="宋体" w:cs="宋体"/>
                <w:color w:val="000000" w:themeColor="text1"/>
                <w:kern w:val="0"/>
                <w:sz w:val="24"/>
                <w:szCs w:val="24"/>
                <w14:textFill>
                  <w14:solidFill>
                    <w14:schemeClr w14:val="tx1"/>
                  </w14:solidFill>
                </w14:textFill>
              </w:rPr>
              <w:t>8</w:t>
            </w:r>
          </w:p>
        </w:tc>
        <w:tc>
          <w:tcPr>
            <w:tcW w:w="2845" w:type="dxa"/>
            <w:gridSpan w:val="2"/>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创业训练</w:t>
            </w:r>
          </w:p>
        </w:tc>
        <w:tc>
          <w:tcPr>
            <w:tcW w:w="4517" w:type="dxa"/>
            <w:gridSpan w:val="8"/>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包括学院组织开展的各类创业训练活动各院校及以上的互联网+创新创业大赛等。</w:t>
            </w:r>
          </w:p>
        </w:tc>
        <w:tc>
          <w:tcPr>
            <w:tcW w:w="1448" w:type="dxa"/>
            <w:gridSpan w:val="3"/>
            <w:vAlign w:val="center"/>
          </w:tcPr>
          <w:p>
            <w:pPr>
              <w:widowControl/>
              <w:jc w:val="center"/>
              <w:rPr>
                <w:rFonts w:ascii="宋体" w:hAnsi="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208" w:type="dxa"/>
            <w:gridSpan w:val="3"/>
            <w:vAlign w:val="center"/>
          </w:tcPr>
          <w:p>
            <w:pPr>
              <w:widowControl/>
              <w:jc w:val="center"/>
              <w:rPr>
                <w:rFonts w:hint="default" w:ascii="宋体" w:hAnsi="宋体" w:cs="宋体" w:eastAsiaTheme="minorEastAsia"/>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20</w:t>
            </w:r>
          </w:p>
        </w:tc>
        <w:tc>
          <w:tcPr>
            <w:tcW w:w="953" w:type="dxa"/>
            <w:gridSpan w:val="2"/>
            <w:vMerge w:val="continue"/>
            <w:noWrap/>
            <w:vAlign w:val="center"/>
          </w:tcPr>
          <w:p>
            <w:pPr>
              <w:widowControl/>
              <w:jc w:val="left"/>
              <w:rPr>
                <w:rFonts w:ascii="宋体" w:hAnsi="宋体" w:cs="宋体"/>
                <w:kern w:val="0"/>
                <w:szCs w:val="21"/>
              </w:rPr>
            </w:pPr>
          </w:p>
        </w:tc>
        <w:tc>
          <w:tcPr>
            <w:tcW w:w="1256" w:type="dxa"/>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5" w:hRule="atLeast"/>
          <w:jc w:val="center"/>
        </w:trPr>
        <w:tc>
          <w:tcPr>
            <w:tcW w:w="13960" w:type="dxa"/>
            <w:gridSpan w:val="23"/>
            <w:vAlign w:val="center"/>
          </w:tcPr>
          <w:p>
            <w:pPr>
              <w:widowControl/>
              <w:jc w:val="center"/>
              <w:rPr>
                <w:rFonts w:ascii="宋体" w:hAnsi="宋体" w:cs="宋体"/>
                <w:kern w:val="0"/>
                <w:szCs w:val="21"/>
              </w:rPr>
            </w:pPr>
            <w:r>
              <w:rPr>
                <w:rFonts w:hint="eastAsia" w:ascii="宋体" w:hAnsi="宋体" w:eastAsia="宋体" w:cs="宋体"/>
                <w:b/>
                <w:kern w:val="0"/>
                <w:sz w:val="24"/>
              </w:rPr>
              <w:t>第二课堂</w:t>
            </w:r>
          </w:p>
        </w:tc>
      </w:tr>
    </w:tbl>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rPr>
          <w:rFonts w:ascii="黑体" w:hAnsi="黑体" w:eastAsia="黑体"/>
          <w:b/>
          <w:sz w:val="24"/>
          <w:szCs w:val="24"/>
        </w:rPr>
        <w:sectPr>
          <w:pgSz w:w="16838" w:h="11906" w:orient="landscape"/>
          <w:pgMar w:top="1800" w:right="1440" w:bottom="1800" w:left="1440" w:header="851" w:footer="992" w:gutter="0"/>
          <w:cols w:space="425" w:num="1"/>
          <w:docGrid w:type="lines" w:linePitch="312" w:charSpace="0"/>
        </w:sectPr>
      </w:pPr>
    </w:p>
    <w:p>
      <w:pPr>
        <w:numPr>
          <w:ilvl w:val="0"/>
          <w:numId w:val="8"/>
        </w:num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各类课程学时分配</w:t>
      </w:r>
    </w:p>
    <w:tbl>
      <w:tblPr>
        <w:tblStyle w:val="14"/>
        <w:tblW w:w="8250" w:type="dxa"/>
        <w:tblInd w:w="0" w:type="dxa"/>
        <w:tblLayout w:type="autofit"/>
        <w:tblCellMar>
          <w:top w:w="0" w:type="dxa"/>
          <w:left w:w="0" w:type="dxa"/>
          <w:bottom w:w="0" w:type="dxa"/>
          <w:right w:w="0" w:type="dxa"/>
        </w:tblCellMar>
      </w:tblPr>
      <w:tblGrid>
        <w:gridCol w:w="1080"/>
        <w:gridCol w:w="1470"/>
        <w:gridCol w:w="1140"/>
        <w:gridCol w:w="1140"/>
        <w:gridCol w:w="1140"/>
        <w:gridCol w:w="1140"/>
        <w:gridCol w:w="1140"/>
      </w:tblGrid>
      <w:tr>
        <w:tblPrEx>
          <w:tblCellMar>
            <w:top w:w="0" w:type="dxa"/>
            <w:left w:w="0" w:type="dxa"/>
            <w:bottom w:w="0" w:type="dxa"/>
            <w:right w:w="0" w:type="dxa"/>
          </w:tblCellMar>
        </w:tblPrEx>
        <w:trPr>
          <w:trHeight w:val="480" w:hRule="atLeast"/>
        </w:trPr>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课程类型</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理论课时</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实践课时</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小计</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学分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比例</w:t>
            </w:r>
          </w:p>
        </w:tc>
      </w:tr>
      <w:tr>
        <w:tblPrEx>
          <w:tblCellMar>
            <w:top w:w="0" w:type="dxa"/>
            <w:left w:w="0" w:type="dxa"/>
            <w:bottom w:w="0" w:type="dxa"/>
            <w:right w:w="0" w:type="dxa"/>
          </w:tblCellMar>
        </w:tblPrEx>
        <w:trPr>
          <w:trHeight w:val="480" w:hRule="atLeast"/>
        </w:trPr>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公共基础课</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bidi="ar"/>
              </w:rPr>
              <w:t>4</w:t>
            </w:r>
            <w:r>
              <w:rPr>
                <w:rFonts w:hint="eastAsia" w:ascii="宋体" w:hAnsi="宋体" w:eastAsia="宋体" w:cs="宋体"/>
                <w:b w:val="0"/>
                <w:bCs/>
                <w:kern w:val="0"/>
                <w:sz w:val="20"/>
                <w:szCs w:val="20"/>
                <w:lang w:val="en-US" w:eastAsia="zh-CN" w:bidi="ar"/>
              </w:rPr>
              <w:t>85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279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764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27.7%</w:t>
            </w:r>
          </w:p>
        </w:tc>
      </w:tr>
      <w:tr>
        <w:tblPrEx>
          <w:tblCellMar>
            <w:top w:w="0" w:type="dxa"/>
            <w:left w:w="0" w:type="dxa"/>
            <w:bottom w:w="0" w:type="dxa"/>
            <w:right w:w="0" w:type="dxa"/>
          </w:tblCellMar>
        </w:tblPrEx>
        <w:trPr>
          <w:trHeight w:val="480" w:hRule="atLeast"/>
        </w:trPr>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pacing w:line="560" w:lineRule="exact"/>
              <w:jc w:val="center"/>
              <w:rPr>
                <w:rFonts w:hint="eastAsia" w:ascii="宋体" w:hAnsi="宋体" w:eastAsia="宋体" w:cs="宋体"/>
                <w:b/>
                <w:kern w:val="2"/>
                <w:sz w:val="20"/>
                <w:szCs w:val="20"/>
                <w:lang w:val="en-US" w:eastAsia="zh-CN" w:bidi="ar-SA"/>
              </w:rPr>
            </w:pPr>
            <w:r>
              <w:rPr>
                <w:rFonts w:hint="eastAsia" w:ascii="宋体" w:hAnsi="宋体" w:eastAsia="宋体" w:cs="宋体"/>
                <w:b/>
                <w:sz w:val="20"/>
                <w:szCs w:val="20"/>
                <w:lang w:val="en-US" w:eastAsia="zh-CN"/>
              </w:rPr>
              <w:t>选修课</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pacing w:line="560" w:lineRule="exact"/>
              <w:jc w:val="center"/>
              <w:rPr>
                <w:rFonts w:hint="eastAsia" w:ascii="宋体" w:hAnsi="宋体" w:eastAsia="宋体" w:cs="宋体"/>
                <w:b w:val="0"/>
                <w:bCs/>
                <w:kern w:val="2"/>
                <w:sz w:val="20"/>
                <w:szCs w:val="20"/>
                <w:lang w:val="en-US" w:eastAsia="zh-CN" w:bidi="ar-SA"/>
              </w:rPr>
            </w:pPr>
            <w:r>
              <w:rPr>
                <w:rFonts w:hint="eastAsia" w:ascii="宋体" w:hAnsi="宋体" w:eastAsia="宋体" w:cs="宋体"/>
                <w:b w:val="0"/>
                <w:bCs/>
                <w:sz w:val="20"/>
                <w:szCs w:val="20"/>
                <w:lang w:val="en-US" w:eastAsia="zh-CN"/>
              </w:rPr>
              <w:t>160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pacing w:line="560" w:lineRule="exact"/>
              <w:jc w:val="center"/>
              <w:rPr>
                <w:rFonts w:hint="eastAsia" w:ascii="宋体" w:hAnsi="宋体" w:eastAsia="宋体" w:cs="宋体"/>
                <w:b w:val="0"/>
                <w:bCs/>
                <w:kern w:val="2"/>
                <w:sz w:val="20"/>
                <w:szCs w:val="20"/>
                <w:lang w:val="en-US" w:eastAsia="zh-CN" w:bidi="ar-SA"/>
              </w:rPr>
            </w:pPr>
            <w:r>
              <w:rPr>
                <w:rFonts w:hint="eastAsia" w:ascii="宋体" w:hAnsi="宋体" w:eastAsia="宋体" w:cs="宋体"/>
                <w:b w:val="0"/>
                <w:bCs/>
                <w:sz w:val="20"/>
                <w:szCs w:val="20"/>
                <w:lang w:val="en-US" w:eastAsia="zh-CN"/>
              </w:rPr>
              <w:t>240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pacing w:line="560" w:lineRule="exact"/>
              <w:jc w:val="center"/>
              <w:rPr>
                <w:rFonts w:hint="eastAsia" w:ascii="宋体" w:hAnsi="宋体" w:eastAsia="宋体" w:cs="宋体"/>
                <w:b w:val="0"/>
                <w:bCs/>
                <w:kern w:val="2"/>
                <w:sz w:val="20"/>
                <w:szCs w:val="20"/>
                <w:lang w:val="en-US" w:eastAsia="zh-CN" w:bidi="ar-SA"/>
              </w:rPr>
            </w:pPr>
            <w:r>
              <w:rPr>
                <w:rFonts w:hint="eastAsia" w:ascii="宋体" w:hAnsi="宋体" w:eastAsia="宋体" w:cs="宋体"/>
                <w:b w:val="0"/>
                <w:bCs/>
                <w:sz w:val="20"/>
                <w:szCs w:val="20"/>
                <w:lang w:val="en-US" w:eastAsia="zh-CN"/>
              </w:rPr>
              <w:t>400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pacing w:line="560" w:lineRule="exact"/>
              <w:jc w:val="center"/>
              <w:rPr>
                <w:rFonts w:hint="eastAsia" w:ascii="宋体" w:hAnsi="宋体" w:eastAsia="宋体" w:cs="宋体"/>
                <w:b w:val="0"/>
                <w:bCs/>
                <w:kern w:val="2"/>
                <w:sz w:val="20"/>
                <w:szCs w:val="20"/>
                <w:lang w:val="en-US" w:eastAsia="zh-CN" w:bidi="ar-SA"/>
              </w:rPr>
            </w:pPr>
            <w:r>
              <w:rPr>
                <w:rFonts w:hint="eastAsia" w:ascii="宋体" w:hAnsi="宋体" w:eastAsia="宋体" w:cs="宋体"/>
                <w:b w:val="0"/>
                <w:bCs/>
                <w:sz w:val="20"/>
                <w:szCs w:val="20"/>
                <w:lang w:val="en-US" w:eastAsia="zh-CN"/>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14.5%</w:t>
            </w:r>
          </w:p>
        </w:tc>
      </w:tr>
      <w:tr>
        <w:tblPrEx>
          <w:tblCellMar>
            <w:top w:w="0" w:type="dxa"/>
            <w:left w:w="0" w:type="dxa"/>
            <w:bottom w:w="0" w:type="dxa"/>
            <w:right w:w="0" w:type="dxa"/>
          </w:tblCellMar>
        </w:tblPrEx>
        <w:trPr>
          <w:trHeight w:val="480" w:hRule="atLeast"/>
        </w:trPr>
        <w:tc>
          <w:tcPr>
            <w:tcW w:w="10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专业（技能）课</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专业基础课</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226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324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val="0"/>
                <w:bCs/>
                <w:sz w:val="20"/>
                <w:szCs w:val="20"/>
              </w:rPr>
            </w:pPr>
            <w:r>
              <w:rPr>
                <w:rFonts w:ascii="宋体" w:hAnsi="宋体" w:eastAsia="宋体" w:cs="宋体"/>
                <w:b w:val="0"/>
                <w:bCs/>
                <w:kern w:val="0"/>
                <w:sz w:val="20"/>
                <w:szCs w:val="20"/>
                <w:lang w:bidi="ar"/>
              </w:rPr>
              <w:t>552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20%</w:t>
            </w:r>
          </w:p>
        </w:tc>
      </w:tr>
      <w:tr>
        <w:tblPrEx>
          <w:tblCellMar>
            <w:top w:w="0" w:type="dxa"/>
            <w:left w:w="0" w:type="dxa"/>
            <w:bottom w:w="0" w:type="dxa"/>
            <w:right w:w="0" w:type="dxa"/>
          </w:tblCellMar>
        </w:tblPrEx>
        <w:trPr>
          <w:trHeight w:val="480" w:hRule="atLeast"/>
        </w:trPr>
        <w:tc>
          <w:tcPr>
            <w:tcW w:w="10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sz w:val="20"/>
                <w:szCs w:val="20"/>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专业核心课</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150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174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val="0"/>
                <w:bCs/>
                <w:sz w:val="20"/>
                <w:szCs w:val="20"/>
              </w:rPr>
            </w:pPr>
            <w:r>
              <w:rPr>
                <w:rFonts w:ascii="宋体" w:hAnsi="宋体" w:eastAsia="宋体" w:cs="宋体"/>
                <w:b w:val="0"/>
                <w:bCs/>
                <w:kern w:val="0"/>
                <w:sz w:val="20"/>
                <w:szCs w:val="20"/>
                <w:lang w:bidi="ar"/>
              </w:rPr>
              <w:t>324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11.7%</w:t>
            </w:r>
          </w:p>
        </w:tc>
      </w:tr>
      <w:tr>
        <w:tblPrEx>
          <w:tblCellMar>
            <w:top w:w="0" w:type="dxa"/>
            <w:left w:w="0" w:type="dxa"/>
            <w:bottom w:w="0" w:type="dxa"/>
            <w:right w:w="0" w:type="dxa"/>
          </w:tblCellMar>
        </w:tblPrEx>
        <w:trPr>
          <w:trHeight w:val="480" w:hRule="atLeast"/>
        </w:trPr>
        <w:tc>
          <w:tcPr>
            <w:tcW w:w="10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sz w:val="20"/>
                <w:szCs w:val="20"/>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职业技能训练</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72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2.6%</w:t>
            </w:r>
          </w:p>
        </w:tc>
      </w:tr>
      <w:tr>
        <w:tblPrEx>
          <w:tblCellMar>
            <w:top w:w="0" w:type="dxa"/>
            <w:left w:w="0" w:type="dxa"/>
            <w:bottom w:w="0" w:type="dxa"/>
            <w:right w:w="0" w:type="dxa"/>
          </w:tblCellMar>
        </w:tblPrEx>
        <w:trPr>
          <w:trHeight w:val="480" w:hRule="atLeast"/>
        </w:trPr>
        <w:tc>
          <w:tcPr>
            <w:tcW w:w="10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sz w:val="20"/>
                <w:szCs w:val="20"/>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综合实践</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sz w:val="20"/>
                <w:szCs w:val="20"/>
              </w:rPr>
            </w:pPr>
            <w:r>
              <w:rPr>
                <w:rFonts w:ascii="宋体" w:hAnsi="宋体" w:eastAsia="宋体" w:cs="宋体"/>
                <w:b w:val="0"/>
                <w:bCs/>
                <w:sz w:val="20"/>
                <w:szCs w:val="20"/>
              </w:rPr>
              <w:t>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648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kern w:val="0"/>
                <w:sz w:val="20"/>
                <w:szCs w:val="20"/>
                <w:lang w:val="en-US" w:eastAsia="zh-CN" w:bidi="ar"/>
              </w:rPr>
              <w:t>648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23.5%</w:t>
            </w:r>
          </w:p>
        </w:tc>
      </w:tr>
      <w:tr>
        <w:tblPrEx>
          <w:tblCellMar>
            <w:top w:w="0" w:type="dxa"/>
            <w:left w:w="0" w:type="dxa"/>
            <w:bottom w:w="0" w:type="dxa"/>
            <w:right w:w="0" w:type="dxa"/>
          </w:tblCellMar>
        </w:tblPrEx>
        <w:trPr>
          <w:trHeight w:val="480" w:hRule="atLeast"/>
        </w:trPr>
        <w:tc>
          <w:tcPr>
            <w:tcW w:w="10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kern w:val="0"/>
                <w:sz w:val="20"/>
                <w:szCs w:val="20"/>
                <w:lang w:bidi="ar"/>
              </w:rPr>
            </w:pPr>
            <w:r>
              <w:rPr>
                <w:rFonts w:hint="eastAsia" w:ascii="宋体" w:hAnsi="宋体" w:eastAsia="宋体" w:cs="宋体"/>
                <w:b/>
                <w:kern w:val="0"/>
                <w:sz w:val="20"/>
                <w:szCs w:val="20"/>
                <w:lang w:bidi="ar"/>
              </w:rPr>
              <w:t>合计</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1057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1701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2758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131.5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100%</w:t>
            </w:r>
          </w:p>
        </w:tc>
      </w:tr>
      <w:tr>
        <w:tblPrEx>
          <w:tblCellMar>
            <w:top w:w="0" w:type="dxa"/>
            <w:left w:w="0" w:type="dxa"/>
            <w:bottom w:w="0" w:type="dxa"/>
            <w:right w:w="0" w:type="dxa"/>
          </w:tblCellMar>
        </w:tblPrEx>
        <w:trPr>
          <w:trHeight w:val="480" w:hRule="atLeast"/>
        </w:trPr>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比例</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38.3%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61.7%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宋体" w:hAnsi="宋体" w:eastAsia="宋体" w:cs="宋体"/>
                <w:b w:val="0"/>
                <w:bCs/>
                <w:sz w:val="20"/>
                <w:szCs w:val="20"/>
                <w:lang w:val="en-US" w:eastAsia="zh-CN"/>
              </w:rPr>
            </w:pPr>
            <w:r>
              <w:rPr>
                <w:rFonts w:hint="eastAsia" w:ascii="宋体" w:hAnsi="宋体" w:eastAsia="宋体" w:cs="宋体"/>
                <w:b w:val="0"/>
                <w:bCs/>
                <w:sz w:val="20"/>
                <w:szCs w:val="20"/>
                <w:lang w:val="en-US" w:eastAsia="zh-CN"/>
              </w:rPr>
              <w:t>100%</w:t>
            </w:r>
          </w:p>
        </w:tc>
      </w:tr>
    </w:tbl>
    <w:p>
      <w:pPr>
        <w:adjustRightInd w:val="0"/>
        <w:spacing w:line="560" w:lineRule="exact"/>
        <w:rPr>
          <w:rFonts w:hint="eastAsia" w:ascii="黑体" w:hAnsi="黑体" w:eastAsia="黑体"/>
          <w:b/>
          <w:color w:val="000000" w:themeColor="text1"/>
          <w:sz w:val="24"/>
          <w:szCs w:val="24"/>
          <w14:textFill>
            <w14:solidFill>
              <w14:schemeClr w14:val="tx1"/>
            </w14:solidFill>
          </w14:textFill>
        </w:r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adjustRightInd w:val="0"/>
        <w:spacing w:line="560" w:lineRule="exact"/>
        <w:ind w:firstLine="482"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结合我校优秀的基础师资力量，依托合作企业的专业师资团队，高薪聘请企业一线软件设计师、技术总监、产品经理来校授课，要求提供最真实的企业真实项目案例进行教学，共同打造我校精品专业。</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（二）教学设施</w:t>
      </w:r>
      <w:bookmarkStart w:id="0" w:name="_GoBack"/>
      <w:bookmarkEnd w:id="0"/>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我校拥有专业的计算机机房、多媒体教室、项目实训特色教室等，能够为在校计算机应用专业的学生提供基本及专业实训设施。</w:t>
      </w:r>
    </w:p>
    <w:p>
      <w:pPr>
        <w:numPr>
          <w:ilvl w:val="0"/>
          <w:numId w:val="9"/>
        </w:num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教学资源</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1.通过校企合作，建立一套完整的计算机应用（软件开发）专业核心课程及实训教程的教材体系，采用实战教材为主，结合项目案例，教学PPT课程，并不断修订和完善，满足专业核心能力培养的要求。</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2.建立完善专业核心课程的课程标准及教学大纲。</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（四）教学方法</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1.专业基本能力模块建议采用案例教学、项目实训、到软件服务类、电子商务类企业现场参观等教学形式，让学生熟悉和掌握未来职业的基本内容及岗位的基本要求。</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专业岗位能力课程模块，采用教学练一体化教学形式，并注重实践教学。通过强化阶段项目设计答辩，毕业设计等，使学生在实践中掌握良好的设计思维逻辑，养成规范的编码习惯，对软件项目有一定的认识，能开发出规范的软件项目。</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3.专业实践模块采用校企合作方式实施，主要专业实践模块均在合作企业由企业老师组织实施并考核。</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（五）教学评价</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成绩考核分考试和考查两种办法。每学期开课门数原则上不超过8-10门，其中考查课不超过4门，其余为考试课。</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考试成绩=期末考试成绩70%+平时成绩30%，平时成绩包括作业、随堂测验、出勤、提问、实训成绩等。考查成绩实行优秀、良好、中等、合格、不合格五级记分制。参加市级以上技能比赛获奖项目的课程，按相关规定免试并按优秀成绩登记。</w:t>
      </w:r>
    </w:p>
    <w:p>
      <w:pPr>
        <w:numPr>
          <w:ilvl w:val="0"/>
          <w:numId w:val="10"/>
        </w:num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质量管理</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通过教学质量管理体系的建立，从教学管理入手，认真检查教学效果，形成了一个系统化、全员化、全程化的质量管理体系。专业课程教学质量保障体系包括四个层面，即专家层面、领导层面、同行层面、学生层面。内容包括教师修养、教学改革、教学效果等方面。</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（1）专家评价的方法是通过校教学督导组及聘请有经验的退休老教师、专家组成教学督导组听课检查，对听课中发现的问题分析原因，并提出改进意见，帮助任课教师改善教学方法，提高教学质量；</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（2）领导评价的方法是系督导组成员听课检查；</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（3）同行评价的方法是由本专业教师交叉听课、互相评议；</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（4）学生评价的方法是由系教学办负责组织学生填写“课堂教学质量评价表”。 学生的评议工作，以自然班为单位，由学生辅导员负责，每班按学号由教学秘书随机确定适当数量的学生填写《课堂教学质量评价表》，评价的成绩，统计时去掉最高分、最低分，取平均值。任何人不得以任何形式影响学生对教师教学质量作出客观评价，一经查出，严肃处理。学生所填问卷不向被评教师公开。教学办要及时、认真地做好教师课堂教学质量评估资料的汇总工作，并做好信息反馈工作。</w:t>
      </w:r>
    </w:p>
    <w:p>
      <w:pPr>
        <w:tabs>
          <w:tab w:val="left" w:pos="420"/>
        </w:tabs>
        <w:spacing w:line="440" w:lineRule="exact"/>
        <w:ind w:firstLine="480" w:firstLineChars="200"/>
        <w:rPr>
          <w:rFonts w:asciiTheme="minorEastAsia" w:hAnsiTheme="minorEastAsia" w:cstheme="minorEastAsia"/>
          <w:sz w:val="24"/>
        </w:rPr>
      </w:pPr>
    </w:p>
    <w:p>
      <w:pPr>
        <w:tabs>
          <w:tab w:val="left" w:pos="420"/>
        </w:tabs>
        <w:spacing w:line="440" w:lineRule="exact"/>
        <w:ind w:firstLine="480" w:firstLineChars="200"/>
        <w:rPr>
          <w:rFonts w:asciiTheme="minorEastAsia" w:hAnsiTheme="minorEastAsia" w:cstheme="minorEastAsia"/>
          <w:sz w:val="24"/>
        </w:r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tabs>
          <w:tab w:val="left" w:pos="420"/>
        </w:tabs>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本专业学生通过规定年限的学习，按培养方案修满</w:t>
      </w:r>
      <w:r>
        <w:rPr>
          <w:rFonts w:hint="eastAsia" w:asciiTheme="minorEastAsia" w:hAnsiTheme="minorEastAsia" w:cstheme="minorEastAsia"/>
          <w:sz w:val="24"/>
          <w:lang w:val="en-US" w:eastAsia="zh-CN"/>
        </w:rPr>
        <w:t>131.5</w:t>
      </w:r>
      <w:r>
        <w:rPr>
          <w:rFonts w:hint="eastAsia" w:asciiTheme="minorEastAsia" w:hAnsiTheme="minorEastAsia" w:cstheme="minorEastAsia"/>
          <w:sz w:val="24"/>
        </w:rPr>
        <w:t>学分方可毕业，其中必修课</w:t>
      </w:r>
      <w:r>
        <w:rPr>
          <w:rFonts w:hint="eastAsia" w:asciiTheme="minorEastAsia" w:hAnsiTheme="minorEastAsia" w:cstheme="minorEastAsia"/>
          <w:sz w:val="24"/>
          <w:lang w:val="en-US" w:eastAsia="zh-CN"/>
        </w:rPr>
        <w:t>106.5</w:t>
      </w:r>
      <w:r>
        <w:rPr>
          <w:rFonts w:hint="eastAsia" w:asciiTheme="minorEastAsia" w:hAnsiTheme="minorEastAsia" w:cstheme="minorEastAsia"/>
          <w:sz w:val="24"/>
        </w:rPr>
        <w:t>学分，第二课堂选修课或活动</w:t>
      </w:r>
      <w:r>
        <w:rPr>
          <w:rFonts w:hint="eastAsia" w:asciiTheme="minorEastAsia" w:hAnsiTheme="minorEastAsia" w:cstheme="minorEastAsia"/>
          <w:sz w:val="24"/>
          <w:lang w:val="en-US" w:eastAsia="zh-CN"/>
        </w:rPr>
        <w:t>25</w:t>
      </w:r>
      <w:r>
        <w:rPr>
          <w:rFonts w:hint="eastAsia" w:asciiTheme="minorEastAsia" w:hAnsiTheme="minorEastAsia" w:cstheme="minorEastAsia"/>
          <w:sz w:val="24"/>
        </w:rPr>
        <w:t>学分。</w:t>
      </w:r>
    </w:p>
    <w:p>
      <w:pPr>
        <w:rPr>
          <w:rFonts w:asciiTheme="minorEastAsia" w:hAnsiTheme="minorEastAsia"/>
          <w:sz w:val="24"/>
          <w:szCs w:val="24"/>
        </w:rPr>
      </w:pP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5E31A9"/>
    <w:multiLevelType w:val="singleLevel"/>
    <w:tmpl w:val="C75E31A9"/>
    <w:lvl w:ilvl="0" w:tentative="0">
      <w:start w:val="7"/>
      <w:numFmt w:val="chineseCounting"/>
      <w:suff w:val="nothing"/>
      <w:lvlText w:val="%1、"/>
      <w:lvlJc w:val="left"/>
      <w:rPr>
        <w:rFonts w:hint="eastAsia"/>
      </w:rPr>
    </w:lvl>
  </w:abstractNum>
  <w:abstractNum w:abstractNumId="1">
    <w:nsid w:val="D69F89A3"/>
    <w:multiLevelType w:val="singleLevel"/>
    <w:tmpl w:val="D69F89A3"/>
    <w:lvl w:ilvl="0" w:tentative="0">
      <w:start w:val="8"/>
      <w:numFmt w:val="chineseCounting"/>
      <w:suff w:val="nothing"/>
      <w:lvlText w:val="%1、"/>
      <w:lvlJc w:val="left"/>
      <w:rPr>
        <w:rFonts w:hint="eastAsia"/>
      </w:rPr>
    </w:lvl>
  </w:abstractNum>
  <w:abstractNum w:abstractNumId="2">
    <w:nsid w:val="F61ECAD5"/>
    <w:multiLevelType w:val="singleLevel"/>
    <w:tmpl w:val="F61ECAD5"/>
    <w:lvl w:ilvl="0" w:tentative="0">
      <w:start w:val="6"/>
      <w:numFmt w:val="chineseCounting"/>
      <w:suff w:val="nothing"/>
      <w:lvlText w:val="（%1）"/>
      <w:lvlJc w:val="left"/>
      <w:rPr>
        <w:rFonts w:hint="eastAsia"/>
      </w:rPr>
    </w:lvl>
  </w:abstractNum>
  <w:abstractNum w:abstractNumId="3">
    <w:nsid w:val="FF0B73E9"/>
    <w:multiLevelType w:val="singleLevel"/>
    <w:tmpl w:val="FF0B73E9"/>
    <w:lvl w:ilvl="0" w:tentative="0">
      <w:start w:val="2"/>
      <w:numFmt w:val="decimal"/>
      <w:suff w:val="space"/>
      <w:lvlText w:val="%1."/>
      <w:lvlJc w:val="left"/>
    </w:lvl>
  </w:abstractNum>
  <w:abstractNum w:abstractNumId="4">
    <w:nsid w:val="FFB43DD0"/>
    <w:multiLevelType w:val="singleLevel"/>
    <w:tmpl w:val="FFB43DD0"/>
    <w:lvl w:ilvl="0" w:tentative="0">
      <w:start w:val="13"/>
      <w:numFmt w:val="decimal"/>
      <w:suff w:val="nothing"/>
      <w:lvlText w:val="%1、"/>
      <w:lvlJc w:val="left"/>
    </w:lvl>
  </w:abstractNum>
  <w:abstractNum w:abstractNumId="5">
    <w:nsid w:val="0301BAF5"/>
    <w:multiLevelType w:val="singleLevel"/>
    <w:tmpl w:val="0301BAF5"/>
    <w:lvl w:ilvl="0" w:tentative="0">
      <w:start w:val="3"/>
      <w:numFmt w:val="chineseCounting"/>
      <w:suff w:val="nothing"/>
      <w:lvlText w:val="（%1）"/>
      <w:lvlJc w:val="left"/>
      <w:rPr>
        <w:rFonts w:hint="eastAsia"/>
      </w:rPr>
    </w:lvl>
  </w:abstractNum>
  <w:abstractNum w:abstractNumId="6">
    <w:nsid w:val="1E090863"/>
    <w:multiLevelType w:val="singleLevel"/>
    <w:tmpl w:val="1E090863"/>
    <w:lvl w:ilvl="0" w:tentative="0">
      <w:start w:val="9"/>
      <w:numFmt w:val="decimal"/>
      <w:suff w:val="nothing"/>
      <w:lvlText w:val="%1、"/>
      <w:lvlJc w:val="left"/>
    </w:lvl>
  </w:abstractNum>
  <w:abstractNum w:abstractNumId="7">
    <w:nsid w:val="20AA8605"/>
    <w:multiLevelType w:val="singleLevel"/>
    <w:tmpl w:val="20AA8605"/>
    <w:lvl w:ilvl="0" w:tentative="0">
      <w:start w:val="1"/>
      <w:numFmt w:val="decimal"/>
      <w:suff w:val="nothing"/>
      <w:lvlText w:val="%1、"/>
      <w:lvlJc w:val="left"/>
    </w:lvl>
  </w:abstractNum>
  <w:abstractNum w:abstractNumId="8">
    <w:nsid w:val="32459D1B"/>
    <w:multiLevelType w:val="singleLevel"/>
    <w:tmpl w:val="32459D1B"/>
    <w:lvl w:ilvl="0" w:tentative="0">
      <w:start w:val="2"/>
      <w:numFmt w:val="decimal"/>
      <w:suff w:val="nothing"/>
      <w:lvlText w:val="%1．"/>
      <w:lvlJc w:val="left"/>
    </w:lvl>
  </w:abstractNum>
  <w:abstractNum w:abstractNumId="9">
    <w:nsid w:val="7220ADA1"/>
    <w:multiLevelType w:val="singleLevel"/>
    <w:tmpl w:val="7220ADA1"/>
    <w:lvl w:ilvl="0" w:tentative="0">
      <w:start w:val="1"/>
      <w:numFmt w:val="decimal"/>
      <w:suff w:val="nothing"/>
      <w:lvlText w:val="%1、"/>
      <w:lvlJc w:val="left"/>
    </w:lvl>
  </w:abstractNum>
  <w:num w:numId="1">
    <w:abstractNumId w:val="9"/>
  </w:num>
  <w:num w:numId="2">
    <w:abstractNumId w:val="7"/>
  </w:num>
  <w:num w:numId="3">
    <w:abstractNumId w:val="8"/>
  </w:num>
  <w:num w:numId="4">
    <w:abstractNumId w:val="3"/>
  </w:num>
  <w:num w:numId="5">
    <w:abstractNumId w:val="6"/>
  </w:num>
  <w:num w:numId="6">
    <w:abstractNumId w:val="4"/>
  </w:num>
  <w:num w:numId="7">
    <w:abstractNumId w:val="0"/>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1F4"/>
    <w:rsid w:val="00012D70"/>
    <w:rsid w:val="000569A9"/>
    <w:rsid w:val="000612C0"/>
    <w:rsid w:val="000636E8"/>
    <w:rsid w:val="00065790"/>
    <w:rsid w:val="0008209F"/>
    <w:rsid w:val="000A1E6B"/>
    <w:rsid w:val="000A4BFD"/>
    <w:rsid w:val="000A7D95"/>
    <w:rsid w:val="000E0B8D"/>
    <w:rsid w:val="000E5D23"/>
    <w:rsid w:val="000E6805"/>
    <w:rsid w:val="000F42EF"/>
    <w:rsid w:val="000F45A7"/>
    <w:rsid w:val="00100C38"/>
    <w:rsid w:val="0013056F"/>
    <w:rsid w:val="001361BD"/>
    <w:rsid w:val="0014384D"/>
    <w:rsid w:val="001642E1"/>
    <w:rsid w:val="00166882"/>
    <w:rsid w:val="00183F26"/>
    <w:rsid w:val="00184FBD"/>
    <w:rsid w:val="00190CD2"/>
    <w:rsid w:val="00194154"/>
    <w:rsid w:val="001A03B4"/>
    <w:rsid w:val="001B15BC"/>
    <w:rsid w:val="001C174E"/>
    <w:rsid w:val="001C18E3"/>
    <w:rsid w:val="001D479C"/>
    <w:rsid w:val="001E3443"/>
    <w:rsid w:val="00254F0F"/>
    <w:rsid w:val="00266E85"/>
    <w:rsid w:val="00290452"/>
    <w:rsid w:val="002939EC"/>
    <w:rsid w:val="002A0804"/>
    <w:rsid w:val="002B7CB2"/>
    <w:rsid w:val="00300D8E"/>
    <w:rsid w:val="00356385"/>
    <w:rsid w:val="00365F4A"/>
    <w:rsid w:val="00383CDE"/>
    <w:rsid w:val="00386794"/>
    <w:rsid w:val="003A50C2"/>
    <w:rsid w:val="003A5EA2"/>
    <w:rsid w:val="003B49A0"/>
    <w:rsid w:val="003B5367"/>
    <w:rsid w:val="003B5875"/>
    <w:rsid w:val="003C4EB9"/>
    <w:rsid w:val="003D5D5B"/>
    <w:rsid w:val="003F4943"/>
    <w:rsid w:val="004150D1"/>
    <w:rsid w:val="00427E9D"/>
    <w:rsid w:val="00432B7B"/>
    <w:rsid w:val="004840E8"/>
    <w:rsid w:val="004B33E8"/>
    <w:rsid w:val="004D075D"/>
    <w:rsid w:val="00513DF9"/>
    <w:rsid w:val="00541DF1"/>
    <w:rsid w:val="005475F7"/>
    <w:rsid w:val="0056509D"/>
    <w:rsid w:val="00566F24"/>
    <w:rsid w:val="005671C1"/>
    <w:rsid w:val="00577D3E"/>
    <w:rsid w:val="00583B97"/>
    <w:rsid w:val="00584694"/>
    <w:rsid w:val="005961E6"/>
    <w:rsid w:val="005A2186"/>
    <w:rsid w:val="005B2983"/>
    <w:rsid w:val="005C267D"/>
    <w:rsid w:val="005C7A29"/>
    <w:rsid w:val="005C7FF0"/>
    <w:rsid w:val="005F2E2A"/>
    <w:rsid w:val="005F2FFB"/>
    <w:rsid w:val="005F510A"/>
    <w:rsid w:val="00606B64"/>
    <w:rsid w:val="00616898"/>
    <w:rsid w:val="00627A58"/>
    <w:rsid w:val="00631B80"/>
    <w:rsid w:val="00670731"/>
    <w:rsid w:val="0069496F"/>
    <w:rsid w:val="006A278D"/>
    <w:rsid w:val="006C2782"/>
    <w:rsid w:val="006C3DB3"/>
    <w:rsid w:val="006C6979"/>
    <w:rsid w:val="006C6BFB"/>
    <w:rsid w:val="00736C2D"/>
    <w:rsid w:val="00741C64"/>
    <w:rsid w:val="00746475"/>
    <w:rsid w:val="007508EB"/>
    <w:rsid w:val="00753988"/>
    <w:rsid w:val="00764C54"/>
    <w:rsid w:val="00787F30"/>
    <w:rsid w:val="007A4807"/>
    <w:rsid w:val="007B7EA5"/>
    <w:rsid w:val="007C21E2"/>
    <w:rsid w:val="0080023D"/>
    <w:rsid w:val="00877AD1"/>
    <w:rsid w:val="00885629"/>
    <w:rsid w:val="0089016E"/>
    <w:rsid w:val="008B0F3D"/>
    <w:rsid w:val="008B11AB"/>
    <w:rsid w:val="008B4D69"/>
    <w:rsid w:val="008B5D5B"/>
    <w:rsid w:val="008C31DF"/>
    <w:rsid w:val="008D145D"/>
    <w:rsid w:val="008D4F68"/>
    <w:rsid w:val="008E55F9"/>
    <w:rsid w:val="008E715C"/>
    <w:rsid w:val="008F7919"/>
    <w:rsid w:val="009216E4"/>
    <w:rsid w:val="0095038C"/>
    <w:rsid w:val="009504E0"/>
    <w:rsid w:val="00951EB6"/>
    <w:rsid w:val="00962404"/>
    <w:rsid w:val="00962D5C"/>
    <w:rsid w:val="00974582"/>
    <w:rsid w:val="009761F4"/>
    <w:rsid w:val="009B0E32"/>
    <w:rsid w:val="009C674C"/>
    <w:rsid w:val="009D5561"/>
    <w:rsid w:val="009D74CB"/>
    <w:rsid w:val="009E3D52"/>
    <w:rsid w:val="00A006A4"/>
    <w:rsid w:val="00A3040E"/>
    <w:rsid w:val="00A50FF0"/>
    <w:rsid w:val="00A53F85"/>
    <w:rsid w:val="00A90D0F"/>
    <w:rsid w:val="00AB18C9"/>
    <w:rsid w:val="00AC3EDE"/>
    <w:rsid w:val="00AC58CA"/>
    <w:rsid w:val="00AF2499"/>
    <w:rsid w:val="00B30D30"/>
    <w:rsid w:val="00B35236"/>
    <w:rsid w:val="00B35BD7"/>
    <w:rsid w:val="00B6007B"/>
    <w:rsid w:val="00B61AAC"/>
    <w:rsid w:val="00B74908"/>
    <w:rsid w:val="00B75498"/>
    <w:rsid w:val="00B77079"/>
    <w:rsid w:val="00B8012F"/>
    <w:rsid w:val="00B87274"/>
    <w:rsid w:val="00BA20F0"/>
    <w:rsid w:val="00BD6148"/>
    <w:rsid w:val="00BE1581"/>
    <w:rsid w:val="00C20836"/>
    <w:rsid w:val="00C32918"/>
    <w:rsid w:val="00C338F1"/>
    <w:rsid w:val="00C725EA"/>
    <w:rsid w:val="00C77568"/>
    <w:rsid w:val="00C94AEE"/>
    <w:rsid w:val="00CC114E"/>
    <w:rsid w:val="00CC25E5"/>
    <w:rsid w:val="00CC29EB"/>
    <w:rsid w:val="00CD10E5"/>
    <w:rsid w:val="00CF28E6"/>
    <w:rsid w:val="00CF53EA"/>
    <w:rsid w:val="00CF686F"/>
    <w:rsid w:val="00CF7772"/>
    <w:rsid w:val="00D20CDE"/>
    <w:rsid w:val="00D21279"/>
    <w:rsid w:val="00D21FC2"/>
    <w:rsid w:val="00D34B08"/>
    <w:rsid w:val="00D8309A"/>
    <w:rsid w:val="00D86E97"/>
    <w:rsid w:val="00DB1E7A"/>
    <w:rsid w:val="00E169C3"/>
    <w:rsid w:val="00E23EED"/>
    <w:rsid w:val="00E3734B"/>
    <w:rsid w:val="00E76AE4"/>
    <w:rsid w:val="00E953B0"/>
    <w:rsid w:val="00E96149"/>
    <w:rsid w:val="00EB3822"/>
    <w:rsid w:val="00EB5C60"/>
    <w:rsid w:val="00EE349A"/>
    <w:rsid w:val="00EE3610"/>
    <w:rsid w:val="00F074FA"/>
    <w:rsid w:val="00F077BC"/>
    <w:rsid w:val="00F27347"/>
    <w:rsid w:val="00F45C50"/>
    <w:rsid w:val="00F752FE"/>
    <w:rsid w:val="00F75976"/>
    <w:rsid w:val="00FA1998"/>
    <w:rsid w:val="00FB5776"/>
    <w:rsid w:val="00FB5955"/>
    <w:rsid w:val="00FC1F26"/>
    <w:rsid w:val="00FF5407"/>
    <w:rsid w:val="04AD3110"/>
    <w:rsid w:val="04CD6050"/>
    <w:rsid w:val="06DB39A0"/>
    <w:rsid w:val="0779696C"/>
    <w:rsid w:val="0D9C3C04"/>
    <w:rsid w:val="0F10362E"/>
    <w:rsid w:val="0F8729A7"/>
    <w:rsid w:val="10696B9C"/>
    <w:rsid w:val="142C1EAE"/>
    <w:rsid w:val="14526BEE"/>
    <w:rsid w:val="1724294F"/>
    <w:rsid w:val="19BF1B1C"/>
    <w:rsid w:val="1AA613AF"/>
    <w:rsid w:val="1AB910A4"/>
    <w:rsid w:val="1D384506"/>
    <w:rsid w:val="1DA90DDB"/>
    <w:rsid w:val="1F1C0994"/>
    <w:rsid w:val="23654D84"/>
    <w:rsid w:val="327668DD"/>
    <w:rsid w:val="36071FA3"/>
    <w:rsid w:val="4085290F"/>
    <w:rsid w:val="44ED0A98"/>
    <w:rsid w:val="48993E0B"/>
    <w:rsid w:val="489B298A"/>
    <w:rsid w:val="4B110FF8"/>
    <w:rsid w:val="55330226"/>
    <w:rsid w:val="56365EFB"/>
    <w:rsid w:val="581B08B5"/>
    <w:rsid w:val="5AB76EB6"/>
    <w:rsid w:val="5CD10452"/>
    <w:rsid w:val="6218536F"/>
    <w:rsid w:val="691C6DFB"/>
    <w:rsid w:val="69250027"/>
    <w:rsid w:val="694565EE"/>
    <w:rsid w:val="6A1E3935"/>
    <w:rsid w:val="6D994EAD"/>
    <w:rsid w:val="6EED0F35"/>
    <w:rsid w:val="7E503F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22"/>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paragraph" w:styleId="4">
    <w:name w:val="heading 5"/>
    <w:basedOn w:val="1"/>
    <w:next w:val="1"/>
    <w:semiHidden/>
    <w:unhideWhenUsed/>
    <w:qFormat/>
    <w:uiPriority w:val="9"/>
    <w:pPr>
      <w:spacing w:beforeAutospacing="1" w:afterAutospacing="1"/>
      <w:jc w:val="left"/>
      <w:outlineLvl w:val="4"/>
    </w:pPr>
    <w:rPr>
      <w:rFonts w:hint="eastAsia" w:ascii="宋体" w:hAnsi="宋体" w:eastAsia="宋体" w:cs="Times New Roman"/>
      <w:b/>
      <w:kern w:val="0"/>
      <w:sz w:val="20"/>
      <w:szCs w:val="20"/>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unhideWhenUsed/>
    <w:qFormat/>
    <w:uiPriority w:val="99"/>
    <w:pPr>
      <w:jc w:val="left"/>
    </w:pPr>
  </w:style>
  <w:style w:type="paragraph" w:styleId="6">
    <w:name w:val="Body Text"/>
    <w:basedOn w:val="1"/>
    <w:qFormat/>
    <w:uiPriority w:val="1"/>
    <w:rPr>
      <w:sz w:val="16"/>
      <w:szCs w:val="16"/>
    </w:rPr>
  </w:style>
  <w:style w:type="paragraph" w:styleId="7">
    <w:name w:val="Balloon Text"/>
    <w:basedOn w:val="1"/>
    <w:link w:val="27"/>
    <w:semiHidden/>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jc w:val="left"/>
    </w:pPr>
    <w:rPr>
      <w:rFonts w:cs="Times New Roman"/>
      <w:kern w:val="0"/>
      <w:sz w:val="24"/>
    </w:rPr>
  </w:style>
  <w:style w:type="paragraph" w:styleId="11">
    <w:name w:val="Title"/>
    <w:basedOn w:val="1"/>
    <w:next w:val="1"/>
    <w:link w:val="30"/>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2">
    <w:name w:val="annotation subject"/>
    <w:basedOn w:val="5"/>
    <w:next w:val="5"/>
    <w:link w:val="26"/>
    <w:semiHidden/>
    <w:unhideWhenUsed/>
    <w:qFormat/>
    <w:uiPriority w:val="99"/>
    <w:rPr>
      <w:b/>
      <w:bCs/>
    </w:rPr>
  </w:style>
  <w:style w:type="paragraph" w:styleId="13">
    <w:name w:val="Body Text First Indent"/>
    <w:basedOn w:val="6"/>
    <w:qFormat/>
    <w:uiPriority w:val="0"/>
    <w:pPr>
      <w:ind w:firstLine="420" w:firstLineChars="100"/>
    </w:p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Strong"/>
    <w:basedOn w:val="16"/>
    <w:qFormat/>
    <w:uiPriority w:val="99"/>
    <w:rPr>
      <w:rFonts w:cs="Times New Roman"/>
      <w:b/>
    </w:rPr>
  </w:style>
  <w:style w:type="character" w:styleId="18">
    <w:name w:val="FollowedHyperlink"/>
    <w:basedOn w:val="16"/>
    <w:semiHidden/>
    <w:unhideWhenUsed/>
    <w:qFormat/>
    <w:uiPriority w:val="99"/>
    <w:rPr>
      <w:color w:val="222222"/>
      <w:u w:val="none"/>
    </w:rPr>
  </w:style>
  <w:style w:type="character" w:styleId="19">
    <w:name w:val="Hyperlink"/>
    <w:basedOn w:val="16"/>
    <w:semiHidden/>
    <w:unhideWhenUsed/>
    <w:qFormat/>
    <w:uiPriority w:val="99"/>
    <w:rPr>
      <w:color w:val="0000FF"/>
      <w:u w:val="single"/>
    </w:rPr>
  </w:style>
  <w:style w:type="character" w:styleId="20">
    <w:name w:val="annotation reference"/>
    <w:basedOn w:val="16"/>
    <w:semiHidden/>
    <w:unhideWhenUsed/>
    <w:qFormat/>
    <w:uiPriority w:val="0"/>
    <w:rPr>
      <w:sz w:val="21"/>
      <w:szCs w:val="21"/>
    </w:rPr>
  </w:style>
  <w:style w:type="character" w:customStyle="1" w:styleId="21">
    <w:name w:val="标题 1 Char"/>
    <w:basedOn w:val="16"/>
    <w:link w:val="2"/>
    <w:qFormat/>
    <w:uiPriority w:val="9"/>
    <w:rPr>
      <w:b/>
      <w:bCs/>
      <w:kern w:val="44"/>
      <w:sz w:val="44"/>
      <w:szCs w:val="44"/>
    </w:rPr>
  </w:style>
  <w:style w:type="character" w:customStyle="1" w:styleId="22">
    <w:name w:val="标题 3 Char"/>
    <w:basedOn w:val="16"/>
    <w:link w:val="3"/>
    <w:qFormat/>
    <w:uiPriority w:val="0"/>
    <w:rPr>
      <w:rFonts w:ascii="Times New Roman" w:hAnsi="Times New Roman" w:eastAsia="宋体" w:cs="Times New Roman"/>
      <w:sz w:val="24"/>
      <w:szCs w:val="20"/>
    </w:rPr>
  </w:style>
  <w:style w:type="character" w:customStyle="1" w:styleId="23">
    <w:name w:val="页眉 Char"/>
    <w:basedOn w:val="16"/>
    <w:link w:val="9"/>
    <w:qFormat/>
    <w:uiPriority w:val="99"/>
    <w:rPr>
      <w:sz w:val="18"/>
      <w:szCs w:val="18"/>
    </w:rPr>
  </w:style>
  <w:style w:type="character" w:customStyle="1" w:styleId="24">
    <w:name w:val="页脚 Char"/>
    <w:basedOn w:val="16"/>
    <w:link w:val="8"/>
    <w:qFormat/>
    <w:uiPriority w:val="99"/>
    <w:rPr>
      <w:sz w:val="18"/>
      <w:szCs w:val="18"/>
    </w:rPr>
  </w:style>
  <w:style w:type="character" w:customStyle="1" w:styleId="25">
    <w:name w:val="批注文字 Char"/>
    <w:basedOn w:val="16"/>
    <w:link w:val="5"/>
    <w:qFormat/>
    <w:uiPriority w:val="99"/>
  </w:style>
  <w:style w:type="character" w:customStyle="1" w:styleId="26">
    <w:name w:val="批注主题 Char"/>
    <w:basedOn w:val="25"/>
    <w:link w:val="12"/>
    <w:semiHidden/>
    <w:qFormat/>
    <w:uiPriority w:val="99"/>
    <w:rPr>
      <w:b/>
      <w:bCs/>
    </w:rPr>
  </w:style>
  <w:style w:type="character" w:customStyle="1" w:styleId="27">
    <w:name w:val="批注框文本 Char"/>
    <w:basedOn w:val="16"/>
    <w:link w:val="7"/>
    <w:semiHidden/>
    <w:qFormat/>
    <w:uiPriority w:val="99"/>
    <w:rPr>
      <w:sz w:val="18"/>
      <w:szCs w:val="18"/>
    </w:rPr>
  </w:style>
  <w:style w:type="paragraph" w:customStyle="1" w:styleId="28">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9">
    <w:name w:val="apple-converted-space"/>
    <w:basedOn w:val="16"/>
    <w:qFormat/>
    <w:uiPriority w:val="0"/>
  </w:style>
  <w:style w:type="character" w:customStyle="1" w:styleId="30">
    <w:name w:val="标题 Char"/>
    <w:basedOn w:val="16"/>
    <w:link w:val="11"/>
    <w:qFormat/>
    <w:uiPriority w:val="0"/>
    <w:rPr>
      <w:rFonts w:ascii="Cambria" w:hAnsi="Cambria" w:eastAsia="宋体" w:cs="Times New Roman"/>
      <w:b/>
      <w:bCs/>
      <w:sz w:val="44"/>
      <w:szCs w:val="32"/>
    </w:rPr>
  </w:style>
  <w:style w:type="character" w:customStyle="1" w:styleId="31">
    <w:name w:val="cur12"/>
    <w:basedOn w:val="16"/>
    <w:qFormat/>
    <w:uiPriority w:val="0"/>
    <w:rPr>
      <w:b/>
      <w:color w:val="17A2E7"/>
      <w:sz w:val="30"/>
      <w:szCs w:val="30"/>
      <w:shd w:val="clear" w:color="auto" w:fill="FFFFFF"/>
    </w:rPr>
  </w:style>
  <w:style w:type="character" w:customStyle="1" w:styleId="32">
    <w:name w:val="cur13"/>
    <w:basedOn w:val="16"/>
    <w:qFormat/>
    <w:uiPriority w:val="0"/>
    <w:rPr>
      <w:b/>
      <w:color w:val="17A2E7"/>
      <w:sz w:val="30"/>
      <w:szCs w:val="30"/>
      <w:shd w:val="clear" w:color="auto" w:fill="FFFFFF"/>
    </w:rPr>
  </w:style>
  <w:style w:type="character" w:customStyle="1" w:styleId="33">
    <w:name w:val="cur14"/>
    <w:basedOn w:val="16"/>
    <w:qFormat/>
    <w:uiPriority w:val="0"/>
    <w:rPr>
      <w:b/>
      <w:color w:val="17A2E7"/>
      <w:sz w:val="30"/>
      <w:szCs w:val="30"/>
      <w:shd w:val="clear" w:color="auto" w:fill="FFFFFF"/>
    </w:rPr>
  </w:style>
  <w:style w:type="character" w:customStyle="1" w:styleId="34">
    <w:name w:val="cur15"/>
    <w:basedOn w:val="16"/>
    <w:qFormat/>
    <w:uiPriority w:val="0"/>
    <w:rPr>
      <w:b/>
      <w:color w:val="17A2E7"/>
      <w:sz w:val="30"/>
      <w:szCs w:val="30"/>
      <w:shd w:val="clear" w:color="auto" w:fill="FFFFFF"/>
    </w:rPr>
  </w:style>
  <w:style w:type="character" w:customStyle="1" w:styleId="35">
    <w:name w:val="cur16"/>
    <w:basedOn w:val="16"/>
    <w:qFormat/>
    <w:uiPriority w:val="0"/>
    <w:rPr>
      <w:b/>
      <w:color w:val="17A2E7"/>
      <w:sz w:val="30"/>
      <w:szCs w:val="30"/>
      <w:shd w:val="clear" w:color="auto" w:fill="FFFFFF"/>
    </w:rPr>
  </w:style>
  <w:style w:type="character" w:customStyle="1" w:styleId="36">
    <w:name w:val="cur17"/>
    <w:basedOn w:val="16"/>
    <w:qFormat/>
    <w:uiPriority w:val="0"/>
    <w:rPr>
      <w:b/>
      <w:color w:val="17A2E7"/>
      <w:sz w:val="30"/>
      <w:szCs w:val="30"/>
      <w:shd w:val="clear" w:color="auto" w:fill="FFFFFF"/>
    </w:rPr>
  </w:style>
  <w:style w:type="paragraph" w:styleId="3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1244</Words>
  <Characters>7091</Characters>
  <Lines>59</Lines>
  <Paragraphs>16</Paragraphs>
  <TotalTime>3</TotalTime>
  <ScaleCrop>false</ScaleCrop>
  <LinksUpToDate>false</LinksUpToDate>
  <CharactersWithSpaces>8319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2021-07-21T08:49:00Z</dcterms:created>
  <dc:creator>hwl</dc:creator>
  <cp:lastModifiedBy>球神</cp:lastModifiedBy>
  <dcterms:modified xsi:type="dcterms:W3CDTF">2021-12-17T06:01:22Z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66F32E335E2E4FE791BD834474C58B46</vt:lpwstr>
  </property>
</Properties>
</file>